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jc w:val="center"/>
        <w:rPr>
          <w:rFonts w:hint="default" w:ascii="Times New Roman" w:hAnsi="Times New Roman" w:eastAsia="宋体" w:cs="Times New Roman"/>
          <w:sz w:val="32"/>
          <w:szCs w:val="32"/>
        </w:rPr>
      </w:pPr>
      <w:r>
        <w:rPr>
          <w:rFonts w:hint="eastAsia" w:ascii="Times New Roman" w:hAnsi="Times New Roman" w:eastAsia="宋体" w:cs="Times New Roman"/>
          <w:sz w:val="32"/>
          <w:szCs w:val="32"/>
          <w:lang w:val="en-US" w:eastAsia="zh-CN"/>
        </w:rPr>
        <w:t>浙江卓越交通科技发展有限公司首次公开发行股票并上市辅导中介采购项目中标公示</w:t>
      </w:r>
    </w:p>
    <w:tbl>
      <w:tblPr>
        <w:tblW w:w="9639" w:type="dxa"/>
        <w:jc w:val="center"/>
        <w:tblInd w:w="108"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
      <w:tblGrid>
        <w:gridCol w:w="1801"/>
        <w:gridCol w:w="2989"/>
        <w:gridCol w:w="1967"/>
        <w:gridCol w:w="288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454" w:hRule="atLeast"/>
          <w:jc w:val="center"/>
        </w:trPr>
        <w:tc>
          <w:tcPr>
            <w:tcW w:w="1801"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jc w:val="center"/>
              <w:rPr>
                <w:rFonts w:hint="default" w:ascii="Times New Roman" w:hAnsi="Times New Roman" w:cs="Times New Roman"/>
                <w:sz w:val="21"/>
                <w:szCs w:val="21"/>
              </w:rPr>
            </w:pPr>
            <w:r>
              <w:rPr>
                <w:rFonts w:hint="eastAsia" w:ascii="宋体" w:hAnsi="宋体" w:eastAsia="宋体" w:cs="宋体"/>
                <w:color w:val="333333"/>
                <w:kern w:val="0"/>
                <w:sz w:val="21"/>
                <w:szCs w:val="21"/>
                <w:bdr w:val="none" w:color="auto" w:sz="0" w:space="0"/>
                <w:lang w:val="en-US" w:eastAsia="zh-CN" w:bidi="ar"/>
              </w:rPr>
              <w:t>项目编号</w:t>
            </w:r>
          </w:p>
        </w:tc>
        <w:tc>
          <w:tcPr>
            <w:tcW w:w="2989"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jc w:val="center"/>
              <w:rPr>
                <w:rFonts w:hint="default" w:ascii="Times New Roman" w:hAnsi="Times New Roman" w:cs="Times New Roman"/>
                <w:sz w:val="21"/>
                <w:szCs w:val="21"/>
              </w:rPr>
            </w:pPr>
            <w:r>
              <w:rPr>
                <w:rFonts w:hint="eastAsia" w:ascii="宋体" w:hAnsi="宋体" w:eastAsia="宋体" w:cs="宋体"/>
                <w:color w:val="333333"/>
                <w:kern w:val="0"/>
                <w:sz w:val="21"/>
                <w:szCs w:val="21"/>
                <w:bdr w:val="none" w:color="auto" w:sz="0" w:space="0"/>
                <w:lang w:val="en-US" w:eastAsia="zh-CN" w:bidi="ar"/>
              </w:rPr>
              <w:t>/</w:t>
            </w:r>
          </w:p>
        </w:tc>
        <w:tc>
          <w:tcPr>
            <w:tcW w:w="1967"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jc w:val="center"/>
              <w:rPr>
                <w:rFonts w:hint="default" w:ascii="Times New Roman" w:hAnsi="Times New Roman" w:cs="Times New Roman"/>
                <w:sz w:val="21"/>
                <w:szCs w:val="21"/>
              </w:rPr>
            </w:pPr>
            <w:r>
              <w:rPr>
                <w:rFonts w:hint="eastAsia" w:ascii="宋体" w:hAnsi="宋体" w:eastAsia="宋体" w:cs="宋体"/>
                <w:color w:val="333333"/>
                <w:kern w:val="0"/>
                <w:sz w:val="21"/>
                <w:szCs w:val="21"/>
                <w:bdr w:val="none" w:color="auto" w:sz="0" w:space="0"/>
                <w:lang w:val="en-US" w:eastAsia="zh-CN" w:bidi="ar"/>
              </w:rPr>
              <w:t>招标方式</w:t>
            </w:r>
          </w:p>
        </w:tc>
        <w:tc>
          <w:tcPr>
            <w:tcW w:w="2882"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jc w:val="center"/>
              <w:rPr>
                <w:rFonts w:hint="default" w:ascii="Times New Roman" w:hAnsi="Times New Roman" w:cs="Times New Roman"/>
                <w:sz w:val="21"/>
                <w:szCs w:val="21"/>
              </w:rPr>
            </w:pPr>
            <w:r>
              <w:rPr>
                <w:rFonts w:hint="eastAsia" w:ascii="宋体" w:hAnsi="宋体" w:eastAsia="宋体" w:cs="宋体"/>
                <w:color w:val="333333"/>
                <w:kern w:val="0"/>
                <w:sz w:val="21"/>
                <w:szCs w:val="21"/>
                <w:bdr w:val="none" w:color="auto" w:sz="0" w:space="0"/>
                <w:lang w:val="en-US" w:eastAsia="zh-CN" w:bidi="ar"/>
              </w:rPr>
              <w:t>公开招标</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54" w:hRule="atLeast"/>
          <w:jc w:val="center"/>
        </w:trPr>
        <w:tc>
          <w:tcPr>
            <w:tcW w:w="1801"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jc w:val="center"/>
              <w:rPr>
                <w:rFonts w:hint="default" w:ascii="Times New Roman" w:hAnsi="Times New Roman" w:cs="Times New Roman"/>
                <w:sz w:val="21"/>
                <w:szCs w:val="21"/>
              </w:rPr>
            </w:pPr>
            <w:r>
              <w:rPr>
                <w:rFonts w:hint="eastAsia" w:ascii="宋体" w:hAnsi="宋体" w:eastAsia="宋体" w:cs="宋体"/>
                <w:color w:val="333333"/>
                <w:kern w:val="0"/>
                <w:sz w:val="21"/>
                <w:szCs w:val="21"/>
                <w:bdr w:val="none" w:color="auto" w:sz="0" w:space="0"/>
                <w:lang w:val="en-US" w:eastAsia="zh-CN" w:bidi="ar"/>
              </w:rPr>
              <w:t>项目名称</w:t>
            </w:r>
          </w:p>
        </w:tc>
        <w:tc>
          <w:tcPr>
            <w:tcW w:w="7838"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浙江卓越交通科技发展有限公</w:t>
            </w:r>
            <w:bookmarkStart w:id="0" w:name="_GoBack"/>
            <w:bookmarkEnd w:id="0"/>
            <w:r>
              <w:rPr>
                <w:rFonts w:hint="default" w:ascii="Times New Roman" w:hAnsi="Times New Roman" w:cs="Times New Roman"/>
                <w:sz w:val="21"/>
                <w:szCs w:val="21"/>
              </w:rPr>
              <w:t>司首次公开发行股票并上市辅导中介采购项目</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454" w:hRule="atLeast"/>
          <w:jc w:val="center"/>
        </w:trPr>
        <w:tc>
          <w:tcPr>
            <w:tcW w:w="1801"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jc w:val="center"/>
              <w:rPr>
                <w:rFonts w:hint="default" w:ascii="Times New Roman" w:hAnsi="Times New Roman" w:cs="Times New Roman"/>
                <w:sz w:val="21"/>
                <w:szCs w:val="21"/>
              </w:rPr>
            </w:pPr>
            <w:r>
              <w:rPr>
                <w:rFonts w:hint="eastAsia" w:ascii="宋体" w:hAnsi="宋体" w:eastAsia="宋体" w:cs="宋体"/>
                <w:color w:val="333333"/>
                <w:kern w:val="0"/>
                <w:sz w:val="21"/>
                <w:szCs w:val="21"/>
                <w:bdr w:val="none" w:color="auto" w:sz="0" w:space="0"/>
                <w:lang w:val="en-US" w:eastAsia="zh-CN" w:bidi="ar"/>
              </w:rPr>
              <w:t>招标单位</w:t>
            </w:r>
          </w:p>
        </w:tc>
        <w:tc>
          <w:tcPr>
            <w:tcW w:w="7838"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浙江卓越交通科技发展有限公司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54" w:hRule="atLeast"/>
          <w:jc w:val="center"/>
        </w:trPr>
        <w:tc>
          <w:tcPr>
            <w:tcW w:w="1801"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jc w:val="center"/>
              <w:rPr>
                <w:rFonts w:hint="default" w:ascii="Times New Roman" w:hAnsi="Times New Roman" w:cs="Times New Roman"/>
                <w:sz w:val="21"/>
                <w:szCs w:val="21"/>
              </w:rPr>
            </w:pPr>
            <w:r>
              <w:rPr>
                <w:rFonts w:hint="eastAsia" w:ascii="宋体" w:hAnsi="宋体" w:eastAsia="宋体" w:cs="宋体"/>
                <w:color w:val="333333"/>
                <w:kern w:val="0"/>
                <w:sz w:val="21"/>
                <w:szCs w:val="21"/>
                <w:bdr w:val="none" w:color="auto" w:sz="0" w:space="0"/>
                <w:lang w:val="en-US" w:eastAsia="zh-CN" w:bidi="ar"/>
              </w:rPr>
              <w:t>招标代理</w:t>
            </w:r>
          </w:p>
        </w:tc>
        <w:tc>
          <w:tcPr>
            <w:tcW w:w="7838"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浙江科信联合工程管理咨询有限公司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1120" w:hRule="atLeast"/>
          <w:jc w:val="center"/>
        </w:trPr>
        <w:tc>
          <w:tcPr>
            <w:tcW w:w="1801"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jc w:val="center"/>
              <w:rPr>
                <w:rFonts w:hint="default" w:ascii="Times New Roman" w:hAnsi="Times New Roman" w:cs="Times New Roman"/>
                <w:sz w:val="21"/>
                <w:szCs w:val="21"/>
              </w:rPr>
            </w:pPr>
            <w:r>
              <w:rPr>
                <w:rFonts w:hint="eastAsia" w:ascii="宋体" w:hAnsi="宋体" w:eastAsia="宋体" w:cs="宋体"/>
                <w:color w:val="333333"/>
                <w:kern w:val="0"/>
                <w:sz w:val="21"/>
                <w:szCs w:val="21"/>
                <w:bdr w:val="none" w:color="auto" w:sz="0" w:space="0"/>
                <w:lang w:val="en-US" w:eastAsia="zh-CN" w:bidi="ar"/>
              </w:rPr>
              <w:t>招标范围</w:t>
            </w:r>
          </w:p>
        </w:tc>
        <w:tc>
          <w:tcPr>
            <w:tcW w:w="7838"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0"/>
              <w:jc w:val="both"/>
              <w:rPr>
                <w:rFonts w:hint="default" w:ascii="Times New Roman" w:hAnsi="Times New Roman" w:cs="Times New Roman"/>
                <w:sz w:val="28"/>
                <w:szCs w:val="28"/>
              </w:rPr>
            </w:pPr>
            <w:r>
              <w:rPr>
                <w:rFonts w:hint="default" w:ascii="Times New Roman" w:hAnsi="Times New Roman" w:eastAsia="宋体" w:cs="Times New Roman"/>
                <w:kern w:val="2"/>
                <w:sz w:val="21"/>
                <w:szCs w:val="21"/>
                <w:lang w:val="en-US" w:eastAsia="zh-CN" w:bidi="ar-SA"/>
              </w:rPr>
              <w:t>为浙江卓越交通科技发展有限公司首次公开发行股票并上市，提供辅导咨询、保荐、承销、审计、法律咨询等服务，具体内容详见“第五章采购内容和技术（服务）要求。”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644" w:hRule="atLeast"/>
          <w:jc w:val="center"/>
        </w:trPr>
        <w:tc>
          <w:tcPr>
            <w:tcW w:w="1801"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jc w:val="center"/>
              <w:rPr>
                <w:rFonts w:hint="default" w:ascii="Times New Roman" w:hAnsi="Times New Roman" w:cs="Times New Roman"/>
                <w:sz w:val="21"/>
                <w:szCs w:val="21"/>
              </w:rPr>
            </w:pPr>
            <w:r>
              <w:rPr>
                <w:rFonts w:hint="eastAsia" w:ascii="宋体" w:hAnsi="宋体" w:eastAsia="宋体" w:cs="宋体"/>
                <w:color w:val="333333"/>
                <w:kern w:val="0"/>
                <w:sz w:val="21"/>
                <w:szCs w:val="21"/>
                <w:bdr w:val="none" w:color="auto" w:sz="0" w:space="0"/>
                <w:lang w:val="en-US" w:eastAsia="zh-CN" w:bidi="ar"/>
              </w:rPr>
              <w:t>中标候选单位</w:t>
            </w:r>
          </w:p>
        </w:tc>
        <w:tc>
          <w:tcPr>
            <w:tcW w:w="7838"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jc w:val="center"/>
              <w:rPr>
                <w:rFonts w:hint="eastAsia" w:ascii="Times New Roman" w:hAnsi="Times New Roman" w:eastAsia="宋体" w:cs="Times New Roman"/>
                <w:sz w:val="21"/>
                <w:szCs w:val="21"/>
                <w:lang w:val="en-US" w:eastAsia="zh-CN"/>
              </w:rPr>
            </w:pPr>
            <w:r>
              <w:rPr>
                <w:rFonts w:hint="default" w:ascii="Times New Roman" w:hAnsi="Times New Roman" w:cs="Times New Roman"/>
                <w:sz w:val="21"/>
                <w:szCs w:val="21"/>
              </w:rPr>
              <w:t>安信证券股份有限公司/天职国际会计师事务所（特殊普通合伙）/北京盈科（上海）律师事务所</w:t>
            </w:r>
            <w:r>
              <w:rPr>
                <w:rFonts w:hint="eastAsia" w:ascii="Times New Roman" w:hAnsi="Times New Roman" w:cs="Times New Roman"/>
                <w:sz w:val="21"/>
                <w:szCs w:val="21"/>
                <w:lang w:val="en-US" w:eastAsia="zh-CN"/>
              </w:rPr>
              <w:t>组成的联合体</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624" w:hRule="atLeast"/>
          <w:jc w:val="center"/>
        </w:trPr>
        <w:tc>
          <w:tcPr>
            <w:tcW w:w="1801"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jc w:val="center"/>
              <w:rPr>
                <w:rFonts w:hint="default" w:ascii="Times New Roman" w:hAnsi="Times New Roman" w:cs="Times New Roman"/>
                <w:sz w:val="21"/>
                <w:szCs w:val="21"/>
              </w:rPr>
            </w:pPr>
            <w:r>
              <w:rPr>
                <w:rFonts w:hint="eastAsia" w:ascii="宋体" w:hAnsi="宋体" w:eastAsia="宋体" w:cs="宋体"/>
                <w:color w:val="333333"/>
                <w:kern w:val="0"/>
                <w:sz w:val="21"/>
                <w:szCs w:val="21"/>
                <w:bdr w:val="none" w:color="auto" w:sz="0" w:space="0"/>
                <w:lang w:val="en-US" w:eastAsia="zh-CN" w:bidi="ar"/>
              </w:rPr>
              <w:t>中标候选人排序</w:t>
            </w:r>
          </w:p>
        </w:tc>
        <w:tc>
          <w:tcPr>
            <w:tcW w:w="7838"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jc w:val="center"/>
              <w:rPr>
                <w:rFonts w:hint="default" w:ascii="Times New Roman" w:hAnsi="Times New Roman" w:cs="Times New Roman"/>
                <w:sz w:val="21"/>
                <w:szCs w:val="21"/>
              </w:rPr>
            </w:pPr>
            <w:r>
              <w:rPr>
                <w:rFonts w:hint="eastAsia" w:ascii="宋体" w:hAnsi="宋体" w:eastAsia="宋体" w:cs="宋体"/>
                <w:color w:val="333333"/>
                <w:kern w:val="0"/>
                <w:sz w:val="21"/>
                <w:szCs w:val="21"/>
                <w:bdr w:val="none" w:color="auto" w:sz="0" w:space="0"/>
                <w:lang w:val="en-US" w:eastAsia="zh-CN" w:bidi="ar"/>
              </w:rPr>
              <w:t>第一名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794" w:hRule="atLeast"/>
          <w:jc w:val="center"/>
        </w:trPr>
        <w:tc>
          <w:tcPr>
            <w:tcW w:w="1801"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jc w:val="center"/>
              <w:rPr>
                <w:rFonts w:hint="default" w:ascii="Times New Roman" w:hAnsi="Times New Roman" w:cs="Times New Roman"/>
                <w:sz w:val="21"/>
                <w:szCs w:val="21"/>
              </w:rPr>
            </w:pPr>
            <w:r>
              <w:rPr>
                <w:rFonts w:hint="eastAsia" w:ascii="宋体" w:hAnsi="宋体" w:eastAsia="宋体" w:cs="宋体"/>
                <w:color w:val="333333"/>
                <w:kern w:val="0"/>
                <w:sz w:val="21"/>
                <w:szCs w:val="21"/>
                <w:bdr w:val="none" w:color="auto" w:sz="0" w:space="0"/>
                <w:lang w:val="en-US" w:eastAsia="zh-CN" w:bidi="ar"/>
              </w:rPr>
              <w:t>投标报价</w:t>
            </w:r>
          </w:p>
        </w:tc>
        <w:tc>
          <w:tcPr>
            <w:tcW w:w="7838"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jc w:val="center"/>
              <w:rPr>
                <w:rFonts w:hint="default" w:ascii="Times New Roman" w:hAnsi="Times New Roman" w:cs="Times New Roman"/>
                <w:sz w:val="21"/>
                <w:szCs w:val="21"/>
                <w:lang w:val="en-US"/>
              </w:rPr>
            </w:pPr>
            <w:r>
              <w:rPr>
                <w:rFonts w:hint="eastAsia" w:ascii="宋体" w:hAnsi="宋体" w:eastAsia="宋体" w:cs="宋体"/>
                <w:color w:val="auto"/>
                <w:kern w:val="0"/>
                <w:sz w:val="21"/>
                <w:szCs w:val="21"/>
                <w:highlight w:val="none"/>
                <w:lang w:val="en-US" w:eastAsia="zh-CN" w:bidi="ar"/>
              </w:rPr>
              <w:t>前期服务费用（包括财务顾问费、辅导费等）：1600000元；保荐及</w:t>
            </w:r>
            <w:r>
              <w:rPr>
                <w:rFonts w:hint="eastAsia" w:ascii="宋体" w:hAnsi="宋体" w:eastAsia="宋体" w:cs="宋体"/>
                <w:color w:val="auto"/>
                <w:kern w:val="0"/>
                <w:sz w:val="21"/>
                <w:szCs w:val="21"/>
                <w:highlight w:val="none"/>
                <w:lang w:bidi="ar"/>
              </w:rPr>
              <w:t>承销费</w:t>
            </w:r>
            <w:r>
              <w:rPr>
                <w:rFonts w:hint="eastAsia" w:ascii="宋体" w:hAnsi="宋体" w:eastAsia="宋体" w:cs="宋体"/>
                <w:color w:val="auto"/>
                <w:kern w:val="0"/>
                <w:sz w:val="21"/>
                <w:szCs w:val="21"/>
                <w:highlight w:val="none"/>
                <w:lang w:val="en-US" w:eastAsia="zh-CN" w:bidi="ar"/>
              </w:rPr>
              <w:t>率：7.70%；</w:t>
            </w:r>
            <w:r>
              <w:rPr>
                <w:rFonts w:hint="eastAsia" w:ascii="宋体" w:hAnsi="宋体" w:eastAsia="宋体" w:cs="宋体"/>
                <w:color w:val="auto"/>
                <w:kern w:val="0"/>
                <w:sz w:val="21"/>
                <w:szCs w:val="21"/>
                <w:highlight w:val="none"/>
                <w:lang w:bidi="ar"/>
              </w:rPr>
              <w:t>审计</w:t>
            </w:r>
            <w:r>
              <w:rPr>
                <w:rFonts w:hint="eastAsia" w:ascii="宋体" w:hAnsi="宋体" w:eastAsia="宋体" w:cs="宋体"/>
                <w:color w:val="auto"/>
                <w:kern w:val="0"/>
                <w:sz w:val="21"/>
                <w:szCs w:val="21"/>
                <w:highlight w:val="none"/>
                <w:lang w:val="en-US" w:eastAsia="zh-CN" w:bidi="ar"/>
              </w:rPr>
              <w:t>及验资</w:t>
            </w:r>
            <w:r>
              <w:rPr>
                <w:rFonts w:hint="eastAsia" w:ascii="宋体" w:hAnsi="宋体" w:eastAsia="宋体" w:cs="宋体"/>
                <w:color w:val="auto"/>
                <w:kern w:val="0"/>
                <w:sz w:val="21"/>
                <w:szCs w:val="21"/>
                <w:highlight w:val="none"/>
                <w:lang w:bidi="ar"/>
              </w:rPr>
              <w:t>费用</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含审计加期费用</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6770000元；</w:t>
            </w:r>
            <w:r>
              <w:rPr>
                <w:rFonts w:hint="eastAsia" w:ascii="宋体" w:hAnsi="宋体" w:eastAsia="宋体" w:cs="宋体"/>
                <w:color w:val="auto"/>
                <w:kern w:val="0"/>
                <w:sz w:val="21"/>
                <w:szCs w:val="21"/>
                <w:highlight w:val="none"/>
                <w:lang w:val="en-US" w:eastAsia="zh-CN" w:bidi="ar"/>
              </w:rPr>
              <w:t>律师费用：3600000元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794" w:hRule="atLeast"/>
          <w:jc w:val="center"/>
        </w:trPr>
        <w:tc>
          <w:tcPr>
            <w:tcW w:w="1801"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jc w:val="center"/>
              <w:rPr>
                <w:rFonts w:hint="default" w:ascii="Times New Roman" w:hAnsi="Times New Roman" w:cs="Times New Roman"/>
                <w:sz w:val="21"/>
                <w:szCs w:val="21"/>
                <w:lang w:val="en-US"/>
              </w:rPr>
            </w:pPr>
            <w:r>
              <w:rPr>
                <w:rFonts w:hint="eastAsia" w:ascii="宋体" w:hAnsi="宋体" w:eastAsia="宋体" w:cs="宋体"/>
                <w:color w:val="333333"/>
                <w:kern w:val="0"/>
                <w:sz w:val="21"/>
                <w:szCs w:val="21"/>
                <w:bdr w:val="none" w:color="auto" w:sz="0" w:space="0"/>
                <w:lang w:val="en-US" w:eastAsia="zh-CN" w:bidi="ar"/>
              </w:rPr>
              <w:t>资格要求</w:t>
            </w:r>
          </w:p>
        </w:tc>
        <w:tc>
          <w:tcPr>
            <w:tcW w:w="7838"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jc w:val="center"/>
              <w:rPr>
                <w:rFonts w:hint="default" w:ascii="Times New Roman" w:hAnsi="Times New Roman" w:cs="Times New Roman"/>
                <w:sz w:val="21"/>
                <w:szCs w:val="21"/>
              </w:rPr>
            </w:pPr>
            <w:r>
              <w:rPr>
                <w:rFonts w:hint="eastAsia" w:ascii="宋体" w:hAnsi="宋体" w:eastAsia="宋体" w:cs="宋体"/>
                <w:color w:val="333333"/>
                <w:kern w:val="0"/>
                <w:sz w:val="21"/>
                <w:szCs w:val="21"/>
                <w:bdr w:val="none" w:color="auto" w:sz="0" w:space="0"/>
                <w:lang w:val="en-US" w:eastAsia="zh-CN" w:bidi="ar"/>
              </w:rPr>
              <w:t>满足招标文件要求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794" w:hRule="atLeast"/>
          <w:jc w:val="center"/>
        </w:trPr>
        <w:tc>
          <w:tcPr>
            <w:tcW w:w="1801"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jc w:val="center"/>
              <w:rPr>
                <w:rFonts w:hint="default" w:ascii="Times New Roman" w:hAnsi="Times New Roman" w:cs="Times New Roman"/>
                <w:sz w:val="21"/>
                <w:szCs w:val="21"/>
              </w:rPr>
            </w:pPr>
            <w:r>
              <w:rPr>
                <w:rFonts w:hint="eastAsia" w:ascii="宋体" w:hAnsi="宋体" w:eastAsia="宋体" w:cs="宋体"/>
                <w:color w:val="333333"/>
                <w:kern w:val="0"/>
                <w:sz w:val="21"/>
                <w:szCs w:val="21"/>
                <w:bdr w:val="none" w:color="auto" w:sz="0" w:space="0"/>
                <w:lang w:val="en-US" w:eastAsia="zh-CN" w:bidi="ar"/>
              </w:rPr>
              <w:t>服务期限</w:t>
            </w:r>
          </w:p>
        </w:tc>
        <w:tc>
          <w:tcPr>
            <w:tcW w:w="7838"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自合同签订之日起开始服务，至股票发行后募集资金到位为止。</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794" w:hRule="atLeast"/>
          <w:jc w:val="center"/>
        </w:trPr>
        <w:tc>
          <w:tcPr>
            <w:tcW w:w="1801"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jc w:val="center"/>
              <w:rPr>
                <w:rFonts w:hint="default" w:ascii="Times New Roman" w:hAnsi="Times New Roman" w:cs="Times New Roman"/>
                <w:sz w:val="21"/>
                <w:szCs w:val="21"/>
              </w:rPr>
            </w:pPr>
            <w:r>
              <w:rPr>
                <w:rFonts w:hint="eastAsia" w:ascii="宋体" w:hAnsi="宋体" w:eastAsia="宋体" w:cs="宋体"/>
                <w:color w:val="333333"/>
                <w:kern w:val="0"/>
                <w:sz w:val="21"/>
                <w:szCs w:val="21"/>
                <w:bdr w:val="none" w:color="auto" w:sz="0" w:space="0"/>
                <w:lang w:val="en-US" w:eastAsia="zh-CN" w:bidi="ar"/>
              </w:rPr>
              <w:t>开标时间</w:t>
            </w:r>
          </w:p>
        </w:tc>
        <w:tc>
          <w:tcPr>
            <w:tcW w:w="7838"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jc w:val="center"/>
              <w:rPr>
                <w:rFonts w:hint="default" w:ascii="Times New Roman" w:hAnsi="Times New Roman" w:cs="Times New Roman"/>
                <w:sz w:val="21"/>
                <w:szCs w:val="21"/>
              </w:rPr>
            </w:pPr>
            <w:r>
              <w:rPr>
                <w:rFonts w:hint="eastAsia" w:ascii="宋体" w:hAnsi="宋体" w:eastAsia="宋体" w:cs="宋体"/>
                <w:color w:val="333333"/>
                <w:kern w:val="0"/>
                <w:sz w:val="21"/>
                <w:szCs w:val="21"/>
                <w:bdr w:val="none" w:color="auto" w:sz="0" w:space="0"/>
                <w:lang w:val="en-US" w:eastAsia="zh-CN" w:bidi="ar"/>
              </w:rPr>
              <w:t>2021年9月30日9时30分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794" w:hRule="atLeast"/>
          <w:jc w:val="center"/>
        </w:trPr>
        <w:tc>
          <w:tcPr>
            <w:tcW w:w="1801"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jc w:val="center"/>
              <w:rPr>
                <w:rFonts w:hint="default" w:ascii="Times New Roman" w:hAnsi="Times New Roman" w:cs="Times New Roman"/>
                <w:sz w:val="21"/>
                <w:szCs w:val="21"/>
              </w:rPr>
            </w:pPr>
            <w:r>
              <w:rPr>
                <w:rFonts w:hint="eastAsia" w:ascii="宋体" w:hAnsi="宋体" w:eastAsia="宋体" w:cs="宋体"/>
                <w:color w:val="333333"/>
                <w:kern w:val="0"/>
                <w:sz w:val="21"/>
                <w:szCs w:val="21"/>
                <w:bdr w:val="none" w:color="auto" w:sz="0" w:space="0"/>
                <w:lang w:val="en-US" w:eastAsia="zh-CN" w:bidi="ar"/>
              </w:rPr>
              <w:t>公示时间</w:t>
            </w:r>
          </w:p>
        </w:tc>
        <w:tc>
          <w:tcPr>
            <w:tcW w:w="7838"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jc w:val="center"/>
              <w:rPr>
                <w:rFonts w:hint="default" w:ascii="Times New Roman" w:hAnsi="Times New Roman" w:cs="Times New Roman"/>
                <w:sz w:val="21"/>
                <w:szCs w:val="21"/>
              </w:rPr>
            </w:pPr>
            <w:r>
              <w:rPr>
                <w:rFonts w:hint="eastAsia" w:ascii="宋体" w:hAnsi="宋体" w:eastAsia="宋体" w:cs="宋体"/>
                <w:color w:val="333333"/>
                <w:kern w:val="0"/>
                <w:sz w:val="21"/>
                <w:szCs w:val="21"/>
                <w:bdr w:val="none" w:color="auto" w:sz="0" w:space="0"/>
                <w:lang w:val="en-US" w:eastAsia="zh-CN" w:bidi="ar"/>
              </w:rPr>
              <w:t>2021年9月30日-2021年10月9日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794" w:hRule="atLeast"/>
          <w:jc w:val="center"/>
        </w:trPr>
        <w:tc>
          <w:tcPr>
            <w:tcW w:w="1801"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jc w:val="center"/>
              <w:rPr>
                <w:rFonts w:hint="default" w:ascii="Times New Roman" w:hAnsi="Times New Roman" w:cs="Times New Roman"/>
                <w:sz w:val="21"/>
                <w:szCs w:val="21"/>
              </w:rPr>
            </w:pPr>
            <w:r>
              <w:rPr>
                <w:rFonts w:hint="eastAsia" w:ascii="宋体" w:hAnsi="宋体" w:eastAsia="宋体" w:cs="宋体"/>
                <w:color w:val="333333"/>
                <w:kern w:val="0"/>
                <w:sz w:val="21"/>
                <w:szCs w:val="21"/>
                <w:bdr w:val="none" w:color="auto" w:sz="0" w:space="0"/>
                <w:lang w:val="en-US" w:eastAsia="zh-CN" w:bidi="ar"/>
              </w:rPr>
              <w:t>备注</w:t>
            </w:r>
          </w:p>
        </w:tc>
        <w:tc>
          <w:tcPr>
            <w:tcW w:w="7838"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监督单位：浙江卓越交通科技发展有限公司办公室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联系人：崔老师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2"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联系方式：0573-83831651</w:t>
            </w:r>
          </w:p>
        </w:tc>
      </w:tr>
    </w:tbl>
    <w:p/>
    <w:sectPr>
      <w:pgSz w:w="11906" w:h="16838"/>
      <w:pgMar w:top="1360" w:right="1134" w:bottom="778" w:left="1134" w:header="0"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monospace">
    <w:altName w:val="RomanS"/>
    <w:panose1 w:val="00000000000000000000"/>
    <w:charset w:val="00"/>
    <w:family w:val="auto"/>
    <w:pitch w:val="default"/>
    <w:sig w:usb0="00000000" w:usb1="00000000" w:usb2="00000000" w:usb3="00000000" w:csb0="00000000" w:csb1="00000000"/>
  </w:font>
  <w:font w:name="RomanS">
    <w:panose1 w:val="02000400000000000000"/>
    <w:charset w:val="00"/>
    <w:family w:val="auto"/>
    <w:pitch w:val="default"/>
    <w:sig w:usb0="00000207" w:usb1="00000000"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E161A0"/>
    <w:rsid w:val="139E3AAC"/>
    <w:rsid w:val="33E161A0"/>
    <w:rsid w:val="75A013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5">
    <w:name w:val="Default Paragraph Font"/>
    <w:semiHidden/>
    <w:qFormat/>
    <w:uiPriority w:val="0"/>
  </w:style>
  <w:style w:type="table" w:default="1" w:styleId="18">
    <w:name w:val="Normal Table"/>
    <w:semiHidden/>
    <w:uiPriority w:val="0"/>
    <w:tblPr>
      <w:tblLayout w:type="fixed"/>
      <w:tblCellMar>
        <w:top w:w="0" w:type="dxa"/>
        <w:left w:w="108" w:type="dxa"/>
        <w:bottom w:w="0" w:type="dxa"/>
        <w:right w:w="108" w:type="dxa"/>
      </w:tblCellMar>
    </w:tblPr>
  </w:style>
  <w:style w:type="paragraph" w:styleId="3">
    <w:name w:val="Body Text Indent"/>
    <w:basedOn w:val="1"/>
    <w:qFormat/>
    <w:uiPriority w:val="0"/>
    <w:pPr>
      <w:ind w:left="718" w:hanging="718" w:hangingChars="342"/>
    </w:pPr>
    <w:rPr>
      <w:rFonts w:ascii="华文中宋" w:hAnsi="华文中宋" w:eastAsia="华文中宋"/>
    </w:rPr>
  </w:style>
  <w:style w:type="paragraph" w:styleId="4">
    <w:name w:val="Normal (Web)"/>
    <w:basedOn w:val="1"/>
    <w:uiPriority w:val="0"/>
    <w:rPr>
      <w:sz w:val="24"/>
    </w:rPr>
  </w:style>
  <w:style w:type="character" w:styleId="6">
    <w:name w:val="Strong"/>
    <w:basedOn w:val="5"/>
    <w:qFormat/>
    <w:uiPriority w:val="0"/>
  </w:style>
  <w:style w:type="character" w:styleId="7">
    <w:name w:val="FollowedHyperlink"/>
    <w:basedOn w:val="5"/>
    <w:uiPriority w:val="0"/>
    <w:rPr>
      <w:color w:val="0088CC"/>
      <w:u w:val="none"/>
    </w:rPr>
  </w:style>
  <w:style w:type="character" w:styleId="8">
    <w:name w:val="Emphasis"/>
    <w:basedOn w:val="5"/>
    <w:qFormat/>
    <w:uiPriority w:val="0"/>
  </w:style>
  <w:style w:type="character" w:styleId="9">
    <w:name w:val="HTML Definition"/>
    <w:basedOn w:val="5"/>
    <w:uiPriority w:val="0"/>
  </w:style>
  <w:style w:type="character" w:styleId="10">
    <w:name w:val="HTML Typewriter"/>
    <w:basedOn w:val="5"/>
    <w:uiPriority w:val="0"/>
    <w:rPr>
      <w:rFonts w:ascii="monospace" w:hAnsi="monospace" w:eastAsia="monospace" w:cs="monospace"/>
      <w:sz w:val="20"/>
    </w:rPr>
  </w:style>
  <w:style w:type="character" w:styleId="11">
    <w:name w:val="HTML Acronym"/>
    <w:basedOn w:val="5"/>
    <w:uiPriority w:val="0"/>
    <w:rPr>
      <w:bdr w:val="none" w:color="auto" w:sz="0" w:space="0"/>
    </w:rPr>
  </w:style>
  <w:style w:type="character" w:styleId="12">
    <w:name w:val="HTML Variable"/>
    <w:basedOn w:val="5"/>
    <w:uiPriority w:val="0"/>
  </w:style>
  <w:style w:type="character" w:styleId="13">
    <w:name w:val="Hyperlink"/>
    <w:basedOn w:val="5"/>
    <w:uiPriority w:val="0"/>
    <w:rPr>
      <w:color w:val="0088CC"/>
      <w:u w:val="none"/>
    </w:rPr>
  </w:style>
  <w:style w:type="character" w:styleId="14">
    <w:name w:val="HTML Code"/>
    <w:basedOn w:val="5"/>
    <w:uiPriority w:val="0"/>
    <w:rPr>
      <w:rFonts w:hint="default" w:ascii="monospace" w:hAnsi="monospace" w:eastAsia="monospace" w:cs="monospace"/>
      <w:sz w:val="20"/>
      <w:bdr w:val="none" w:color="auto" w:sz="0" w:space="0"/>
    </w:rPr>
  </w:style>
  <w:style w:type="character" w:styleId="15">
    <w:name w:val="HTML Cite"/>
    <w:basedOn w:val="5"/>
    <w:uiPriority w:val="0"/>
  </w:style>
  <w:style w:type="character" w:styleId="16">
    <w:name w:val="HTML Keyboard"/>
    <w:basedOn w:val="5"/>
    <w:uiPriority w:val="0"/>
    <w:rPr>
      <w:rFonts w:hint="default" w:ascii="monospace" w:hAnsi="monospace" w:eastAsia="monospace" w:cs="monospace"/>
      <w:sz w:val="20"/>
    </w:rPr>
  </w:style>
  <w:style w:type="character" w:styleId="17">
    <w:name w:val="HTML Sample"/>
    <w:basedOn w:val="5"/>
    <w:uiPriority w:val="0"/>
    <w:rPr>
      <w:rFonts w:hint="default" w:ascii="monospace" w:hAnsi="monospace" w:eastAsia="monospace" w:cs="monospace"/>
    </w:rPr>
  </w:style>
  <w:style w:type="paragraph" w:styleId="1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2021-01-21T08:15:00Z</dcterms:created>
  <dc:creator>WPS_1559635634</dc:creator>
  <cp:lastModifiedBy>浙江科信联合工程项目管理咨询有限公司</cp:lastModifiedBy>
  <cp:lastPrinted>2021-01-21T08:18:00Z</cp:lastPrinted>
  <dcterms:modified xsi:type="dcterms:W3CDTF">2021-09-30T07:31:49Z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