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napToGrid w:val="0"/>
        <w:spacing w:before="0" w:beforeLines="0" w:after="0" w:afterLines="0" w:line="360" w:lineRule="auto"/>
        <w:ind w:firstLine="880" w:firstLineChars="200"/>
        <w:jc w:val="center"/>
        <w:rPr>
          <w:rFonts w:hint="eastAsia" w:hAnsi="宋体" w:cs="宋体"/>
          <w:color w:val="auto"/>
          <w:sz w:val="44"/>
          <w:szCs w:val="44"/>
          <w:highlight w:val="none"/>
        </w:rPr>
      </w:pPr>
      <w:r>
        <w:rPr>
          <w:rFonts w:hint="eastAsia" w:hAnsi="宋体" w:cs="宋体"/>
          <w:color w:val="auto"/>
          <w:sz w:val="44"/>
          <w:szCs w:val="44"/>
          <w:highlight w:val="none"/>
        </w:rPr>
        <w:t>公开招标采购公告</w:t>
      </w:r>
    </w:p>
    <w:p>
      <w:pPr>
        <w:spacing w:line="400" w:lineRule="atLeast"/>
        <w:ind w:firstLine="420" w:firstLineChars="200"/>
        <w:jc w:val="left"/>
        <w:rPr>
          <w:rFonts w:hint="eastAsia" w:hAnsi="宋体" w:cs="宋体"/>
          <w:color w:val="auto"/>
          <w:kern w:val="0"/>
          <w:szCs w:val="21"/>
          <w:highlight w:val="none"/>
        </w:rPr>
      </w:pPr>
      <w:bookmarkStart w:id="0" w:name="_第二章__招标需求"/>
      <w:bookmarkEnd w:id="0"/>
      <w:bookmarkStart w:id="1" w:name="csmb"/>
      <w:bookmarkEnd w:id="1"/>
      <w:bookmarkStart w:id="2" w:name="_Toc513560520"/>
      <w:r>
        <w:rPr>
          <w:rFonts w:hint="eastAsia" w:hAnsi="宋体" w:cs="宋体"/>
          <w:color w:val="auto"/>
          <w:kern w:val="0"/>
          <w:szCs w:val="21"/>
          <w:highlight w:val="none"/>
        </w:rPr>
        <w:t>参照</w:t>
      </w:r>
      <w:r>
        <w:rPr>
          <w:rFonts w:hint="eastAsia" w:hAnsi="宋体" w:cs="宋体"/>
          <w:color w:val="auto"/>
          <w:szCs w:val="21"/>
          <w:highlight w:val="none"/>
        </w:rPr>
        <w:t>《中华人民共和国政府采购法》、《中华人民共和国政府采购法实施条例》等规定，经批准，受</w:t>
      </w:r>
      <w:r>
        <w:rPr>
          <w:rFonts w:hint="eastAsia" w:hAnsi="宋体" w:cs="宋体"/>
          <w:color w:val="auto"/>
          <w:kern w:val="0"/>
          <w:szCs w:val="21"/>
          <w:highlight w:val="none"/>
          <w:u w:val="single"/>
        </w:rPr>
        <w:t xml:space="preserve"> </w:t>
      </w:r>
      <w:r>
        <w:rPr>
          <w:rFonts w:hint="eastAsia" w:ascii="宋体" w:hAnsi="宋体" w:cs="宋体"/>
          <w:color w:val="auto"/>
          <w:szCs w:val="21"/>
          <w:highlight w:val="none"/>
          <w:u w:val="single"/>
        </w:rPr>
        <w:t xml:space="preserve">嘉兴市交通学校 </w:t>
      </w:r>
      <w:r>
        <w:rPr>
          <w:rFonts w:hint="eastAsia" w:ascii="宋体" w:hAnsi="宋体" w:cs="宋体"/>
          <w:color w:val="auto"/>
          <w:szCs w:val="21"/>
          <w:highlight w:val="none"/>
        </w:rPr>
        <w:t>委</w:t>
      </w:r>
      <w:r>
        <w:rPr>
          <w:rFonts w:hint="eastAsia" w:hAnsi="宋体" w:cs="宋体"/>
          <w:color w:val="auto"/>
          <w:szCs w:val="21"/>
          <w:highlight w:val="none"/>
        </w:rPr>
        <w:t>托，现就</w:t>
      </w:r>
      <w:r>
        <w:rPr>
          <w:rFonts w:hint="eastAsia" w:hAnsi="宋体" w:cs="宋体"/>
          <w:color w:val="auto"/>
          <w:szCs w:val="21"/>
          <w:highlight w:val="none"/>
          <w:u w:val="single"/>
        </w:rPr>
        <w:t xml:space="preserve"> </w:t>
      </w:r>
      <w:r>
        <w:rPr>
          <w:rFonts w:hint="eastAsia" w:hAnsi="宋体" w:cs="宋体"/>
          <w:color w:val="auto"/>
          <w:kern w:val="0"/>
          <w:szCs w:val="21"/>
          <w:highlight w:val="none"/>
          <w:u w:val="single"/>
          <w:lang w:eastAsia="zh-CN"/>
        </w:rPr>
        <w:t>嘉兴市交通学校智能物流建设项目—无人机装调检修设备和飞行器人工智能技术应用平台采购</w:t>
      </w:r>
      <w:r>
        <w:rPr>
          <w:rFonts w:hint="eastAsia" w:hAnsi="宋体" w:cs="宋体"/>
          <w:color w:val="auto"/>
          <w:kern w:val="0"/>
          <w:szCs w:val="21"/>
          <w:highlight w:val="none"/>
          <w:u w:val="single"/>
        </w:rPr>
        <w:t xml:space="preserve"> </w:t>
      </w:r>
      <w:r>
        <w:rPr>
          <w:rFonts w:hint="eastAsia" w:hAnsi="宋体" w:cs="宋体"/>
          <w:color w:val="auto"/>
          <w:kern w:val="0"/>
          <w:szCs w:val="21"/>
          <w:highlight w:val="none"/>
        </w:rPr>
        <w:t>进</w:t>
      </w:r>
      <w:r>
        <w:rPr>
          <w:rFonts w:hint="eastAsia" w:hAnsi="宋体" w:cs="宋体"/>
          <w:color w:val="auto"/>
          <w:szCs w:val="21"/>
          <w:highlight w:val="none"/>
        </w:rPr>
        <w:t>行公开招标采购，</w:t>
      </w:r>
      <w:r>
        <w:rPr>
          <w:rFonts w:hint="eastAsia" w:hAnsi="宋体" w:cs="宋体"/>
          <w:color w:val="auto"/>
          <w:kern w:val="0"/>
          <w:szCs w:val="21"/>
          <w:highlight w:val="none"/>
        </w:rPr>
        <w:t xml:space="preserve">，欢迎提供本项目服务的供应商前来投标。 </w:t>
      </w:r>
    </w:p>
    <w:bookmarkEnd w:id="2"/>
    <w:p>
      <w:pPr>
        <w:snapToGrid w:val="0"/>
        <w:spacing w:line="400" w:lineRule="atLeast"/>
        <w:ind w:firstLine="422" w:firstLineChars="200"/>
        <w:rPr>
          <w:rFonts w:hint="eastAsia" w:ascii="宋体" w:hAnsi="宋体" w:cs="宋体"/>
          <w:color w:val="auto"/>
          <w:szCs w:val="21"/>
          <w:highlight w:val="none"/>
        </w:rPr>
      </w:pPr>
      <w:r>
        <w:rPr>
          <w:rFonts w:hint="eastAsia" w:ascii="宋体" w:hAnsi="宋体" w:cs="宋体"/>
          <w:b/>
          <w:color w:val="auto"/>
          <w:szCs w:val="21"/>
          <w:highlight w:val="none"/>
        </w:rPr>
        <w:t>一、采购组织类型</w:t>
      </w:r>
      <w:r>
        <w:rPr>
          <w:rFonts w:hint="eastAsia" w:ascii="宋体" w:hAnsi="宋体" w:cs="宋体"/>
          <w:color w:val="auto"/>
          <w:szCs w:val="21"/>
          <w:highlight w:val="none"/>
        </w:rPr>
        <w:t>：非政府采购项目</w:t>
      </w:r>
    </w:p>
    <w:p>
      <w:pPr>
        <w:snapToGrid w:val="0"/>
        <w:spacing w:line="400" w:lineRule="atLeast"/>
        <w:ind w:firstLine="422" w:firstLineChars="200"/>
        <w:rPr>
          <w:rFonts w:hint="eastAsia" w:ascii="宋体" w:hAnsi="宋体" w:cs="宋体"/>
          <w:color w:val="auto"/>
          <w:szCs w:val="21"/>
          <w:highlight w:val="none"/>
        </w:rPr>
      </w:pPr>
      <w:r>
        <w:rPr>
          <w:rFonts w:hint="eastAsia" w:ascii="宋体" w:hAnsi="宋体" w:cs="宋体"/>
          <w:b/>
          <w:color w:val="auto"/>
          <w:szCs w:val="21"/>
          <w:highlight w:val="none"/>
        </w:rPr>
        <w:t>二、资金来源：</w:t>
      </w:r>
      <w:r>
        <w:rPr>
          <w:rFonts w:hint="eastAsia" w:ascii="宋体" w:hAnsi="宋体" w:cs="宋体"/>
          <w:color w:val="auto"/>
          <w:szCs w:val="21"/>
          <w:highlight w:val="none"/>
        </w:rPr>
        <w:t>在财政拨项目资金中列支</w:t>
      </w:r>
    </w:p>
    <w:p>
      <w:pPr>
        <w:tabs>
          <w:tab w:val="left" w:pos="3330"/>
        </w:tabs>
        <w:snapToGrid w:val="0"/>
        <w:spacing w:line="400" w:lineRule="atLeast"/>
        <w:ind w:firstLine="422" w:firstLineChars="200"/>
        <w:rPr>
          <w:rFonts w:hint="eastAsia" w:ascii="宋体" w:hAnsi="宋体" w:eastAsia="宋体" w:cs="宋体"/>
          <w:color w:val="auto"/>
          <w:szCs w:val="21"/>
          <w:highlight w:val="none"/>
        </w:rPr>
      </w:pPr>
      <w:r>
        <w:rPr>
          <w:rFonts w:hint="eastAsia" w:ascii="宋体" w:hAnsi="宋体" w:cs="宋体"/>
          <w:b/>
          <w:color w:val="auto"/>
          <w:szCs w:val="21"/>
          <w:highlight w:val="none"/>
        </w:rPr>
        <w:t>三、采购方式</w:t>
      </w:r>
      <w:r>
        <w:rPr>
          <w:rFonts w:hint="eastAsia" w:ascii="宋体" w:hAnsi="宋体" w:cs="宋体"/>
          <w:color w:val="auto"/>
          <w:szCs w:val="21"/>
          <w:highlight w:val="none"/>
        </w:rPr>
        <w:t>：公开招标</w:t>
      </w:r>
    </w:p>
    <w:p>
      <w:pPr>
        <w:tabs>
          <w:tab w:val="left" w:pos="3330"/>
        </w:tabs>
        <w:snapToGrid w:val="0"/>
        <w:spacing w:line="400" w:lineRule="atLeast"/>
        <w:ind w:firstLine="422" w:firstLineChars="200"/>
        <w:rPr>
          <w:rFonts w:hint="eastAsia" w:ascii="宋体" w:hAnsi="宋体" w:cs="宋体"/>
          <w:color w:val="auto"/>
          <w:szCs w:val="21"/>
          <w:highlight w:val="none"/>
        </w:rPr>
      </w:pPr>
      <w:r>
        <w:rPr>
          <w:rFonts w:hint="eastAsia" w:ascii="宋体" w:hAnsi="宋体" w:cs="宋体"/>
          <w:b/>
          <w:bCs/>
          <w:color w:val="auto"/>
          <w:szCs w:val="21"/>
          <w:highlight w:val="none"/>
        </w:rPr>
        <w:t>四、</w:t>
      </w:r>
      <w:r>
        <w:rPr>
          <w:rFonts w:hint="eastAsia" w:ascii="宋体" w:hAnsi="宋体" w:cs="宋体"/>
          <w:b/>
          <w:bCs/>
          <w:color w:val="auto"/>
          <w:kern w:val="0"/>
          <w:szCs w:val="21"/>
          <w:highlight w:val="none"/>
        </w:rPr>
        <w:t>最高限价：</w:t>
      </w:r>
      <w:r>
        <w:rPr>
          <w:rFonts w:hint="eastAsia" w:ascii="宋体" w:hAnsi="宋体" w:cs="宋体"/>
          <w:color w:val="auto"/>
          <w:kern w:val="0"/>
          <w:szCs w:val="21"/>
          <w:highlight w:val="none"/>
          <w:lang w:val="en-US" w:eastAsia="zh-CN"/>
        </w:rPr>
        <w:t>47</w:t>
      </w:r>
      <w:r>
        <w:rPr>
          <w:rFonts w:hint="eastAsia" w:ascii="宋体" w:hAnsi="宋体" w:cs="宋体"/>
          <w:color w:val="auto"/>
          <w:kern w:val="0"/>
          <w:szCs w:val="21"/>
          <w:highlight w:val="none"/>
        </w:rPr>
        <w:t>万元</w:t>
      </w:r>
      <w:r>
        <w:rPr>
          <w:rFonts w:hint="eastAsia" w:ascii="宋体" w:hAnsi="宋体" w:cs="宋体"/>
          <w:color w:val="auto"/>
          <w:szCs w:val="21"/>
          <w:highlight w:val="none"/>
        </w:rPr>
        <w:tab/>
      </w:r>
    </w:p>
    <w:p>
      <w:pPr>
        <w:snapToGrid w:val="0"/>
        <w:spacing w:line="400" w:lineRule="atLeast"/>
        <w:ind w:firstLine="422" w:firstLineChars="200"/>
        <w:rPr>
          <w:rFonts w:hint="eastAsia" w:ascii="宋体" w:hAnsi="宋体" w:cs="宋体"/>
          <w:b/>
          <w:bCs/>
          <w:color w:val="auto"/>
          <w:szCs w:val="21"/>
          <w:highlight w:val="none"/>
        </w:rPr>
      </w:pPr>
      <w:r>
        <w:rPr>
          <w:rFonts w:hint="eastAsia" w:ascii="宋体" w:hAnsi="宋体" w:cs="宋体"/>
          <w:b/>
          <w:color w:val="auto"/>
          <w:szCs w:val="21"/>
          <w:highlight w:val="none"/>
        </w:rPr>
        <w:t>五、</w:t>
      </w:r>
      <w:r>
        <w:rPr>
          <w:rFonts w:hint="eastAsia" w:ascii="宋体" w:hAnsi="宋体" w:cs="宋体"/>
          <w:b/>
          <w:bCs/>
          <w:color w:val="auto"/>
          <w:szCs w:val="21"/>
          <w:highlight w:val="none"/>
        </w:rPr>
        <w:t>采购内容及数量</w:t>
      </w:r>
    </w:p>
    <w:tbl>
      <w:tblPr>
        <w:tblStyle w:val="4"/>
        <w:tblW w:w="534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2557"/>
        <w:gridCol w:w="709"/>
        <w:gridCol w:w="95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29" w:type="dxa"/>
            <w:noWrap w:val="0"/>
            <w:vAlign w:val="center"/>
          </w:tcPr>
          <w:p>
            <w:pPr>
              <w:spacing w:line="460" w:lineRule="exact"/>
              <w:ind w:left="-107" w:leftChars="-51" w:right="-141" w:rightChars="-67"/>
              <w:jc w:val="center"/>
              <w:rPr>
                <w:rFonts w:ascii="宋体" w:hAnsi="宋体" w:cs="仿宋_GB2312"/>
                <w:b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仿宋_GB2312"/>
                <w:b/>
                <w:color w:val="auto"/>
                <w:kern w:val="0"/>
                <w:sz w:val="24"/>
                <w:highlight w:val="none"/>
              </w:rPr>
              <w:t>序号</w:t>
            </w:r>
          </w:p>
        </w:tc>
        <w:tc>
          <w:tcPr>
            <w:tcW w:w="2557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宋体" w:hAnsi="宋体" w:cs="仿宋_GB2312"/>
                <w:b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仿宋_GB2312"/>
                <w:b/>
                <w:color w:val="auto"/>
                <w:kern w:val="0"/>
                <w:sz w:val="24"/>
                <w:highlight w:val="none"/>
              </w:rPr>
              <w:t>设备名称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460" w:lineRule="exact"/>
              <w:ind w:left="-107" w:leftChars="-51" w:right="-107" w:rightChars="-51"/>
              <w:jc w:val="center"/>
              <w:rPr>
                <w:rFonts w:ascii="宋体" w:hAnsi="宋体" w:cs="仿宋_GB2312"/>
                <w:b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仿宋_GB2312"/>
                <w:b/>
                <w:color w:val="auto"/>
                <w:kern w:val="0"/>
                <w:sz w:val="24"/>
                <w:highlight w:val="none"/>
              </w:rPr>
              <w:t>数量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spacing w:line="460" w:lineRule="exact"/>
              <w:ind w:left="-107" w:leftChars="-51" w:right="-107" w:rightChars="-51"/>
              <w:jc w:val="center"/>
              <w:rPr>
                <w:rFonts w:ascii="宋体" w:hAnsi="宋体" w:cs="仿宋_GB2312"/>
                <w:b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仿宋_GB2312"/>
                <w:b/>
                <w:color w:val="auto"/>
                <w:kern w:val="0"/>
                <w:sz w:val="24"/>
                <w:highlight w:val="none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29" w:type="dxa"/>
            <w:noWrap w:val="0"/>
            <w:vAlign w:val="center"/>
          </w:tcPr>
          <w:p>
            <w:pPr>
              <w:jc w:val="center"/>
              <w:rPr>
                <w:rFonts w:ascii="宋体" w:hAnsi="宋体" w:cs="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仿宋_GB2312"/>
                <w:color w:val="auto"/>
                <w:kern w:val="0"/>
                <w:sz w:val="24"/>
                <w:highlight w:val="none"/>
              </w:rPr>
              <w:t>1</w:t>
            </w:r>
          </w:p>
        </w:tc>
        <w:tc>
          <w:tcPr>
            <w:tcW w:w="2557" w:type="dxa"/>
            <w:noWrap w:val="0"/>
            <w:vAlign w:val="center"/>
          </w:tcPr>
          <w:p>
            <w:pPr>
              <w:autoSpaceDN w:val="0"/>
              <w:spacing w:before="40" w:after="40"/>
              <w:jc w:val="center"/>
              <w:rPr>
                <w:rFonts w:ascii="宋体" w:hAnsi="宋体" w:cs="仿宋"/>
                <w:color w:val="auto"/>
                <w:sz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cs="仿宋"/>
                <w:color w:val="auto"/>
                <w:sz w:val="24"/>
                <w:highlight w:val="none"/>
                <w:shd w:val="clear" w:color="auto" w:fill="FFFFFF"/>
              </w:rPr>
              <w:t>六旋翼无人机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pStyle w:val="6"/>
              <w:ind w:left="-107" w:leftChars="-51" w:right="-107" w:rightChars="-51" w:firstLine="0" w:firstLineChars="0"/>
              <w:jc w:val="center"/>
              <w:rPr>
                <w:rFonts w:ascii="宋体" w:hAnsi="宋体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cs="仿宋_GB2312"/>
                <w:color w:val="auto"/>
                <w:sz w:val="24"/>
                <w:highlight w:val="none"/>
              </w:rPr>
              <w:t>1套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pStyle w:val="6"/>
              <w:ind w:firstLine="0" w:firstLineChars="0"/>
              <w:jc w:val="center"/>
              <w:rPr>
                <w:rFonts w:ascii="宋体" w:hAnsi="宋体" w:cs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29" w:type="dxa"/>
            <w:noWrap w:val="0"/>
            <w:vAlign w:val="center"/>
          </w:tcPr>
          <w:p>
            <w:pPr>
              <w:jc w:val="center"/>
              <w:rPr>
                <w:rFonts w:ascii="宋体" w:hAnsi="宋体" w:cs="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仿宋_GB2312"/>
                <w:color w:val="auto"/>
                <w:kern w:val="0"/>
                <w:sz w:val="24"/>
                <w:highlight w:val="none"/>
              </w:rPr>
              <w:t>2</w:t>
            </w:r>
          </w:p>
        </w:tc>
        <w:tc>
          <w:tcPr>
            <w:tcW w:w="2557" w:type="dxa"/>
            <w:noWrap w:val="0"/>
            <w:vAlign w:val="center"/>
          </w:tcPr>
          <w:p>
            <w:pPr>
              <w:autoSpaceDN w:val="0"/>
              <w:spacing w:before="40" w:after="40"/>
              <w:jc w:val="center"/>
              <w:rPr>
                <w:rFonts w:ascii="宋体" w:hAnsi="宋体" w:cs="仿宋"/>
                <w:color w:val="auto"/>
                <w:sz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cs="仿宋"/>
                <w:color w:val="auto"/>
                <w:sz w:val="24"/>
                <w:highlight w:val="none"/>
                <w:shd w:val="clear" w:color="auto" w:fill="FFFFFF"/>
              </w:rPr>
              <w:t>自主巡航小车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 w:cs="仿宋_GB2312"/>
                <w:color w:val="auto"/>
                <w:sz w:val="24"/>
                <w:highlight w:val="none"/>
              </w:rPr>
              <w:t>1套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pStyle w:val="6"/>
              <w:ind w:firstLine="0" w:firstLineChars="0"/>
              <w:jc w:val="center"/>
              <w:rPr>
                <w:rFonts w:ascii="宋体" w:hAnsi="宋体" w:cs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1129" w:type="dxa"/>
            <w:noWrap w:val="0"/>
            <w:vAlign w:val="center"/>
          </w:tcPr>
          <w:p>
            <w:pPr>
              <w:jc w:val="center"/>
              <w:rPr>
                <w:rFonts w:ascii="宋体" w:hAnsi="宋体" w:cs="仿宋_GB2312"/>
                <w:color w:val="auto"/>
                <w:kern w:val="0"/>
                <w:sz w:val="24"/>
                <w:highlight w:val="none"/>
              </w:rPr>
            </w:pPr>
            <w:bookmarkStart w:id="3" w:name="_Hlk50214315"/>
            <w:r>
              <w:rPr>
                <w:rFonts w:hint="eastAsia" w:ascii="宋体" w:hAnsi="宋体" w:cs="仿宋_GB2312"/>
                <w:color w:val="auto"/>
                <w:kern w:val="0"/>
                <w:sz w:val="24"/>
                <w:highlight w:val="none"/>
              </w:rPr>
              <w:t>3</w:t>
            </w:r>
          </w:p>
        </w:tc>
        <w:tc>
          <w:tcPr>
            <w:tcW w:w="255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智能传感器套件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 w:cs="仿宋_GB2312"/>
                <w:color w:val="auto"/>
                <w:sz w:val="24"/>
                <w:highlight w:val="none"/>
              </w:rPr>
              <w:t>1套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pStyle w:val="6"/>
              <w:ind w:firstLine="0" w:firstLineChars="0"/>
              <w:jc w:val="center"/>
              <w:rPr>
                <w:rFonts w:ascii="宋体" w:hAnsi="宋体" w:cs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1129" w:type="dxa"/>
            <w:noWrap w:val="0"/>
            <w:vAlign w:val="center"/>
          </w:tcPr>
          <w:p>
            <w:pPr>
              <w:jc w:val="center"/>
              <w:rPr>
                <w:rFonts w:ascii="宋体" w:hAnsi="宋体" w:cs="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仿宋_GB2312"/>
                <w:color w:val="auto"/>
                <w:kern w:val="0"/>
                <w:sz w:val="24"/>
                <w:highlight w:val="none"/>
              </w:rPr>
              <w:t>4</w:t>
            </w:r>
          </w:p>
        </w:tc>
        <w:tc>
          <w:tcPr>
            <w:tcW w:w="2557" w:type="dxa"/>
            <w:noWrap w:val="0"/>
            <w:vAlign w:val="center"/>
          </w:tcPr>
          <w:p>
            <w:pPr>
              <w:autoSpaceDN w:val="0"/>
              <w:spacing w:before="40" w:after="40"/>
              <w:jc w:val="center"/>
              <w:rPr>
                <w:rFonts w:ascii="宋体" w:hAnsi="宋体" w:cs="仿宋"/>
                <w:color w:val="auto"/>
                <w:sz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cs="仿宋"/>
                <w:color w:val="auto"/>
                <w:sz w:val="24"/>
                <w:highlight w:val="none"/>
                <w:shd w:val="clear" w:color="auto" w:fill="FFFFFF"/>
              </w:rPr>
              <w:t>RTK定位系统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 w:cs="仿宋_GB2312"/>
                <w:color w:val="auto"/>
                <w:sz w:val="24"/>
                <w:highlight w:val="none"/>
              </w:rPr>
              <w:t>1套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pStyle w:val="6"/>
              <w:ind w:firstLine="0" w:firstLineChars="0"/>
              <w:jc w:val="center"/>
              <w:rPr>
                <w:rFonts w:ascii="宋体" w:hAnsi="宋体" w:cs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1129" w:type="dxa"/>
            <w:noWrap w:val="0"/>
            <w:vAlign w:val="center"/>
          </w:tcPr>
          <w:p>
            <w:pPr>
              <w:jc w:val="center"/>
              <w:rPr>
                <w:rFonts w:ascii="宋体" w:hAnsi="宋体" w:cs="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仿宋_GB2312"/>
                <w:color w:val="auto"/>
                <w:kern w:val="0"/>
                <w:sz w:val="24"/>
                <w:highlight w:val="none"/>
              </w:rPr>
              <w:t>5</w:t>
            </w:r>
          </w:p>
        </w:tc>
        <w:tc>
          <w:tcPr>
            <w:tcW w:w="2557" w:type="dxa"/>
            <w:noWrap w:val="0"/>
            <w:vAlign w:val="center"/>
          </w:tcPr>
          <w:p>
            <w:pPr>
              <w:autoSpaceDN w:val="0"/>
              <w:spacing w:before="40" w:after="40"/>
              <w:jc w:val="center"/>
              <w:rPr>
                <w:rFonts w:ascii="宋体" w:hAnsi="宋体" w:cs="仿宋"/>
                <w:color w:val="auto"/>
                <w:sz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cs="仿宋"/>
                <w:color w:val="auto"/>
                <w:sz w:val="24"/>
                <w:highlight w:val="none"/>
                <w:shd w:val="clear" w:color="auto" w:fill="FFFFFF"/>
              </w:rPr>
              <w:t>机载作业工具包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 w:cs="仿宋_GB2312"/>
                <w:color w:val="auto"/>
                <w:sz w:val="24"/>
                <w:highlight w:val="none"/>
              </w:rPr>
              <w:t>1套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pStyle w:val="6"/>
              <w:ind w:firstLine="0" w:firstLineChars="0"/>
              <w:jc w:val="center"/>
              <w:rPr>
                <w:rFonts w:ascii="宋体" w:hAnsi="宋体" w:cs="仿宋_GB2312"/>
                <w:color w:val="auto"/>
                <w:sz w:val="24"/>
                <w:highlight w:val="none"/>
              </w:rPr>
            </w:pPr>
          </w:p>
        </w:tc>
      </w:tr>
      <w:bookmarkEnd w:id="3"/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29" w:type="dxa"/>
            <w:noWrap w:val="0"/>
            <w:vAlign w:val="center"/>
          </w:tcPr>
          <w:p>
            <w:pPr>
              <w:jc w:val="center"/>
              <w:rPr>
                <w:rFonts w:ascii="宋体" w:hAnsi="宋体" w:cs="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ascii="宋体" w:hAnsi="宋体" w:cs="仿宋_GB2312"/>
                <w:color w:val="auto"/>
                <w:kern w:val="0"/>
                <w:sz w:val="24"/>
                <w:highlight w:val="none"/>
              </w:rPr>
              <w:t>6</w:t>
            </w:r>
          </w:p>
        </w:tc>
        <w:tc>
          <w:tcPr>
            <w:tcW w:w="2557" w:type="dxa"/>
            <w:noWrap w:val="0"/>
            <w:vAlign w:val="center"/>
          </w:tcPr>
          <w:p>
            <w:pPr>
              <w:autoSpaceDN w:val="0"/>
              <w:spacing w:before="40" w:after="40"/>
              <w:jc w:val="center"/>
              <w:rPr>
                <w:rFonts w:ascii="宋体" w:hAnsi="宋体" w:cs="仿宋"/>
                <w:color w:val="auto"/>
                <w:sz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编程调试、仿真软件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宋体" w:hAnsi="宋体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cs="仿宋_GB2312"/>
                <w:color w:val="auto"/>
                <w:sz w:val="24"/>
                <w:highlight w:val="none"/>
              </w:rPr>
              <w:t>1套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pStyle w:val="6"/>
              <w:ind w:firstLine="0" w:firstLineChars="0"/>
              <w:jc w:val="center"/>
              <w:rPr>
                <w:rFonts w:ascii="宋体" w:hAnsi="宋体" w:cs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29" w:type="dxa"/>
            <w:noWrap w:val="0"/>
            <w:vAlign w:val="center"/>
          </w:tcPr>
          <w:p>
            <w:pPr>
              <w:jc w:val="center"/>
              <w:rPr>
                <w:rFonts w:ascii="宋体" w:hAnsi="宋体" w:cs="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仿宋_GB2312"/>
                <w:color w:val="auto"/>
                <w:kern w:val="0"/>
                <w:sz w:val="24"/>
                <w:highlight w:val="none"/>
              </w:rPr>
              <w:t>7</w:t>
            </w:r>
          </w:p>
        </w:tc>
        <w:tc>
          <w:tcPr>
            <w:tcW w:w="2557" w:type="dxa"/>
            <w:noWrap w:val="0"/>
            <w:vAlign w:val="center"/>
          </w:tcPr>
          <w:p>
            <w:pPr>
              <w:autoSpaceDN w:val="0"/>
              <w:spacing w:before="40" w:after="40"/>
              <w:jc w:val="center"/>
              <w:rPr>
                <w:rFonts w:ascii="宋体" w:hAnsi="宋体" w:cs="仿宋"/>
                <w:color w:val="auto"/>
                <w:sz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cs="仿宋"/>
                <w:color w:val="auto"/>
                <w:sz w:val="24"/>
                <w:highlight w:val="none"/>
                <w:shd w:val="clear" w:color="auto" w:fill="FFFFFF"/>
              </w:rPr>
              <w:t>编程调试计算机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宋体" w:hAnsi="宋体" w:cs="仿宋_GB2312"/>
                <w:color w:val="auto"/>
                <w:sz w:val="24"/>
                <w:highlight w:val="none"/>
              </w:rPr>
            </w:pPr>
            <w:r>
              <w:rPr>
                <w:rFonts w:ascii="宋体" w:hAnsi="宋体" w:cs="仿宋_GB2312"/>
                <w:color w:val="auto"/>
                <w:sz w:val="24"/>
                <w:highlight w:val="none"/>
              </w:rPr>
              <w:t>1</w:t>
            </w:r>
            <w:r>
              <w:rPr>
                <w:rFonts w:hint="eastAsia" w:ascii="宋体" w:hAnsi="宋体" w:cs="仿宋_GB2312"/>
                <w:color w:val="auto"/>
                <w:sz w:val="24"/>
                <w:highlight w:val="none"/>
              </w:rPr>
              <w:t>套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pStyle w:val="6"/>
              <w:ind w:firstLine="0" w:firstLineChars="0"/>
              <w:jc w:val="center"/>
              <w:rPr>
                <w:rFonts w:ascii="宋体" w:hAnsi="宋体" w:cs="仿宋_GB2312"/>
                <w:color w:val="auto"/>
                <w:sz w:val="24"/>
                <w:highlight w:val="none"/>
              </w:rPr>
            </w:pPr>
          </w:p>
        </w:tc>
      </w:tr>
    </w:tbl>
    <w:p>
      <w:pPr>
        <w:snapToGrid w:val="0"/>
        <w:spacing w:line="400" w:lineRule="atLeast"/>
        <w:ind w:firstLine="422" w:firstLineChars="200"/>
        <w:rPr>
          <w:rFonts w:hint="eastAsia" w:ascii="宋体" w:hAnsi="宋体" w:cs="宋体"/>
          <w:b/>
          <w:bCs/>
          <w:color w:val="auto"/>
          <w:szCs w:val="21"/>
          <w:highlight w:val="none"/>
        </w:rPr>
      </w:pPr>
      <w:r>
        <w:rPr>
          <w:rFonts w:hint="eastAsia" w:ascii="宋体" w:hAnsi="宋体" w:cs="宋体"/>
          <w:b/>
          <w:color w:val="auto"/>
          <w:szCs w:val="21"/>
          <w:highlight w:val="none"/>
        </w:rPr>
        <w:t>六</w:t>
      </w:r>
      <w:r>
        <w:rPr>
          <w:rFonts w:hint="eastAsia" w:ascii="宋体" w:hAnsi="宋体" w:cs="宋体"/>
          <w:color w:val="auto"/>
          <w:szCs w:val="21"/>
          <w:highlight w:val="none"/>
        </w:rPr>
        <w:t>、</w:t>
      </w:r>
      <w:r>
        <w:rPr>
          <w:rFonts w:hint="eastAsia" w:ascii="宋体" w:hAnsi="宋体" w:cs="宋体"/>
          <w:b/>
          <w:bCs/>
          <w:color w:val="auto"/>
          <w:szCs w:val="21"/>
          <w:highlight w:val="none"/>
        </w:rPr>
        <w:t>合格投标人的资格要求</w:t>
      </w:r>
    </w:p>
    <w:p>
      <w:pPr>
        <w:snapToGrid w:val="0"/>
        <w:spacing w:line="400" w:lineRule="atLeast"/>
        <w:ind w:firstLine="420" w:firstLineChars="200"/>
        <w:rPr>
          <w:rFonts w:hint="eastAsia" w:ascii="宋体" w:hAnsi="宋体" w:cs="宋体"/>
          <w:color w:val="auto"/>
          <w:szCs w:val="21"/>
          <w:highlight w:val="none"/>
        </w:rPr>
      </w:pPr>
      <w:r>
        <w:rPr>
          <w:rFonts w:hint="eastAsia" w:ascii="宋体" w:hAnsi="宋体" w:cs="宋体"/>
          <w:color w:val="auto"/>
          <w:szCs w:val="21"/>
          <w:highlight w:val="none"/>
        </w:rPr>
        <w:t>（一）符合政府采购法第二十二条：</w:t>
      </w:r>
    </w:p>
    <w:p>
      <w:pPr>
        <w:snapToGrid w:val="0"/>
        <w:spacing w:line="400" w:lineRule="atLeast"/>
        <w:ind w:firstLine="420" w:firstLineChars="200"/>
        <w:rPr>
          <w:rFonts w:hint="eastAsia" w:ascii="宋体" w:hAnsi="宋体" w:cs="宋体"/>
          <w:color w:val="auto"/>
          <w:szCs w:val="21"/>
          <w:highlight w:val="none"/>
        </w:rPr>
      </w:pPr>
      <w:r>
        <w:rPr>
          <w:rFonts w:hint="eastAsia" w:ascii="宋体" w:hAnsi="宋体" w:cs="宋体"/>
          <w:color w:val="auto"/>
          <w:szCs w:val="21"/>
          <w:highlight w:val="none"/>
        </w:rPr>
        <w:t>1.具有独立承担民事责任的能力；2.具有良好的商业信誉和健全的财务会计制度；3.具有履行合同所必需的设备和专业技术能力；4.有依法缴纳税收和社会保障资金的良好记录；5.参加政府采购活动前三年，在经营活动中没有重大违法记录；6.法律、行政法规规定的其他条件；</w:t>
      </w:r>
    </w:p>
    <w:p>
      <w:pPr>
        <w:snapToGrid w:val="0"/>
        <w:spacing w:line="400" w:lineRule="atLeast"/>
        <w:ind w:firstLine="420" w:firstLineChars="200"/>
        <w:rPr>
          <w:rFonts w:hint="eastAsia" w:ascii="宋体" w:hAnsi="宋体" w:cs="宋体"/>
          <w:color w:val="auto"/>
          <w:szCs w:val="21"/>
          <w:highlight w:val="none"/>
        </w:rPr>
      </w:pPr>
      <w:r>
        <w:rPr>
          <w:rFonts w:hint="eastAsia" w:ascii="宋体" w:hAnsi="宋体" w:cs="宋体"/>
          <w:color w:val="auto"/>
          <w:szCs w:val="21"/>
          <w:highlight w:val="none"/>
        </w:rPr>
        <w:t>（二）符合浙财采监【2013】24号《关于规范政府采购供应商资格设定及资格审查的通知》第六条规定,且未被“信用中国”（www.creditchina.gov.cn）、中国政府采购网（www.ccgp.gov.cn）列入失信被执行人、重大税收违法案件当事人名单、政府采购严重违法失信行为记录名单。</w:t>
      </w:r>
    </w:p>
    <w:p>
      <w:pPr>
        <w:snapToGrid w:val="0"/>
        <w:spacing w:line="400" w:lineRule="atLeast"/>
        <w:ind w:firstLine="420" w:firstLineChars="200"/>
        <w:rPr>
          <w:rFonts w:hint="eastAsia" w:ascii="宋体" w:hAnsi="宋体" w:cs="宋体"/>
          <w:color w:val="auto"/>
          <w:szCs w:val="21"/>
          <w:highlight w:val="none"/>
        </w:rPr>
      </w:pPr>
      <w:r>
        <w:rPr>
          <w:rFonts w:hint="eastAsia" w:ascii="宋体" w:hAnsi="宋体" w:cs="宋体"/>
          <w:color w:val="auto"/>
          <w:szCs w:val="21"/>
          <w:highlight w:val="none"/>
        </w:rPr>
        <w:t>(三) 本项目采用资格后审方式。</w:t>
      </w:r>
    </w:p>
    <w:p>
      <w:pPr>
        <w:snapToGrid w:val="0"/>
        <w:spacing w:line="400" w:lineRule="atLeast"/>
        <w:ind w:firstLine="420" w:firstLineChars="200"/>
        <w:rPr>
          <w:rFonts w:hint="eastAsia" w:ascii="宋体" w:hAnsi="宋体" w:cs="宋体"/>
          <w:color w:val="auto"/>
          <w:szCs w:val="21"/>
          <w:highlight w:val="none"/>
        </w:rPr>
      </w:pPr>
      <w:r>
        <w:rPr>
          <w:rFonts w:hint="eastAsia" w:ascii="宋体" w:hAnsi="宋体" w:cs="宋体"/>
          <w:color w:val="auto"/>
          <w:szCs w:val="21"/>
          <w:highlight w:val="none"/>
        </w:rPr>
        <w:t>（四）不接受联合体投标。</w:t>
      </w:r>
    </w:p>
    <w:p>
      <w:pPr>
        <w:snapToGrid w:val="0"/>
        <w:spacing w:line="400" w:lineRule="atLeast"/>
        <w:ind w:firstLine="422" w:firstLineChars="200"/>
        <w:rPr>
          <w:rFonts w:hint="eastAsia" w:ascii="宋体" w:hAnsi="宋体" w:cs="宋体"/>
          <w:b/>
          <w:bCs/>
          <w:color w:val="auto"/>
          <w:szCs w:val="21"/>
          <w:highlight w:val="none"/>
        </w:rPr>
      </w:pPr>
      <w:r>
        <w:rPr>
          <w:rFonts w:hint="eastAsia" w:ascii="宋体" w:hAnsi="宋体" w:cs="宋体"/>
          <w:b/>
          <w:bCs/>
          <w:color w:val="auto"/>
          <w:szCs w:val="21"/>
          <w:highlight w:val="none"/>
        </w:rPr>
        <w:t xml:space="preserve">七、公告时间、招标文件的获取 </w:t>
      </w:r>
    </w:p>
    <w:p>
      <w:pPr>
        <w:spacing w:line="400" w:lineRule="atLeast"/>
        <w:ind w:firstLine="420" w:firstLineChars="200"/>
        <w:rPr>
          <w:rFonts w:hint="eastAsia" w:ascii="宋体" w:hAnsi="宋体" w:cs="宋体"/>
          <w:color w:val="auto"/>
          <w:highlight w:val="none"/>
        </w:rPr>
      </w:pPr>
      <w:r>
        <w:rPr>
          <w:rFonts w:hint="eastAsia" w:ascii="宋体" w:hAnsi="宋体" w:cs="宋体"/>
          <w:color w:val="auto"/>
          <w:highlight w:val="none"/>
        </w:rPr>
        <w:t>（一）公告时间：5个工作日</w:t>
      </w:r>
    </w:p>
    <w:p>
      <w:pPr>
        <w:tabs>
          <w:tab w:val="left" w:pos="360"/>
        </w:tabs>
        <w:spacing w:line="400" w:lineRule="atLeast"/>
        <w:ind w:firstLine="420" w:firstLineChars="200"/>
        <w:rPr>
          <w:rFonts w:hint="eastAsia" w:ascii="宋体" w:hAnsi="宋体" w:cs="宋体"/>
          <w:color w:val="auto"/>
          <w:szCs w:val="21"/>
          <w:highlight w:val="none"/>
        </w:rPr>
      </w:pPr>
      <w:r>
        <w:rPr>
          <w:rFonts w:hint="eastAsia" w:ascii="宋体" w:hAnsi="宋体" w:cs="宋体"/>
          <w:color w:val="auto"/>
          <w:szCs w:val="21"/>
          <w:highlight w:val="none"/>
        </w:rPr>
        <w:t>（二）本项目招标文件和补充（答疑、澄清）、修改文件等所有相关文件均以网上下载方式发放。下载地址：</w:t>
      </w:r>
      <w:r>
        <w:rPr>
          <w:rFonts w:hint="eastAsia" w:ascii="宋体" w:hAnsi="宋体" w:cs="宋体"/>
          <w:color w:val="auto"/>
          <w:szCs w:val="21"/>
          <w:highlight w:val="none"/>
          <w:u w:val="single"/>
        </w:rPr>
        <w:t>平湖市公共资源交易中心（http://jxszwsjb.jiaxing.gov.cn/phmain/</w:t>
      </w:r>
      <w:r>
        <w:rPr>
          <w:rFonts w:hint="eastAsia" w:ascii="宋体" w:hAnsi="宋体" w:cs="宋体"/>
          <w:color w:val="auto"/>
          <w:szCs w:val="21"/>
          <w:highlight w:val="none"/>
        </w:rPr>
        <w:t>）</w:t>
      </w:r>
      <w:bookmarkStart w:id="4" w:name="_GoBack"/>
      <w:bookmarkEnd w:id="4"/>
    </w:p>
    <w:p>
      <w:pPr>
        <w:tabs>
          <w:tab w:val="left" w:pos="360"/>
        </w:tabs>
        <w:spacing w:line="400" w:lineRule="atLeast"/>
        <w:ind w:firstLine="420" w:firstLineChars="200"/>
        <w:rPr>
          <w:rFonts w:hint="eastAsia" w:ascii="宋体" w:hAnsi="宋体" w:cs="宋体"/>
          <w:color w:val="auto"/>
          <w:szCs w:val="21"/>
          <w:highlight w:val="none"/>
        </w:rPr>
      </w:pPr>
      <w:r>
        <w:rPr>
          <w:rFonts w:hint="eastAsia" w:ascii="宋体" w:hAnsi="宋体" w:cs="宋体"/>
          <w:color w:val="auto"/>
          <w:szCs w:val="21"/>
          <w:highlight w:val="none"/>
        </w:rPr>
        <w:t>（三）招标文件网上下载时间：</w:t>
      </w:r>
      <w:r>
        <w:rPr>
          <w:rFonts w:hint="eastAsia" w:ascii="宋体" w:hAnsi="宋体" w:cs="宋体"/>
          <w:color w:val="auto"/>
          <w:szCs w:val="21"/>
          <w:highlight w:val="none"/>
          <w:u w:val="single"/>
        </w:rPr>
        <w:t>2021</w:t>
      </w:r>
      <w:r>
        <w:rPr>
          <w:rFonts w:hint="eastAsia" w:ascii="宋体" w:hAnsi="宋体" w:cs="宋体"/>
          <w:color w:val="auto"/>
          <w:szCs w:val="21"/>
          <w:highlight w:val="none"/>
        </w:rPr>
        <w:t>年</w:t>
      </w:r>
      <w:r>
        <w:rPr>
          <w:rFonts w:hint="eastAsia" w:ascii="宋体" w:hAnsi="宋体" w:cs="宋体"/>
          <w:color w:val="auto"/>
          <w:szCs w:val="21"/>
          <w:highlight w:val="none"/>
          <w:u w:val="single"/>
        </w:rPr>
        <w:t xml:space="preserve"> </w:t>
      </w:r>
      <w:r>
        <w:rPr>
          <w:rFonts w:hint="eastAsia" w:ascii="宋体" w:hAnsi="宋体" w:cs="宋体"/>
          <w:color w:val="auto"/>
          <w:szCs w:val="21"/>
          <w:highlight w:val="none"/>
          <w:u w:val="single"/>
          <w:lang w:val="en-US" w:eastAsia="zh-CN"/>
        </w:rPr>
        <w:t>7</w:t>
      </w:r>
      <w:r>
        <w:rPr>
          <w:rFonts w:hint="eastAsia" w:ascii="宋体" w:hAnsi="宋体" w:cs="宋体"/>
          <w:color w:val="auto"/>
          <w:szCs w:val="21"/>
          <w:highlight w:val="none"/>
        </w:rPr>
        <w:t>月</w:t>
      </w:r>
      <w:r>
        <w:rPr>
          <w:rFonts w:hint="eastAsia" w:ascii="宋体" w:hAnsi="宋体" w:cs="宋体"/>
          <w:color w:val="auto"/>
          <w:szCs w:val="21"/>
          <w:highlight w:val="none"/>
          <w:u w:val="single"/>
        </w:rPr>
        <w:t xml:space="preserve"> </w:t>
      </w:r>
      <w:r>
        <w:rPr>
          <w:rFonts w:hint="eastAsia" w:ascii="宋体" w:hAnsi="宋体" w:cs="宋体"/>
          <w:color w:val="auto"/>
          <w:szCs w:val="21"/>
          <w:highlight w:val="none"/>
          <w:u w:val="single"/>
          <w:lang w:val="en-US" w:eastAsia="zh-CN"/>
        </w:rPr>
        <w:t>2</w:t>
      </w:r>
      <w:r>
        <w:rPr>
          <w:rFonts w:hint="eastAsia" w:ascii="宋体" w:hAnsi="宋体" w:cs="宋体"/>
          <w:color w:val="auto"/>
          <w:szCs w:val="21"/>
          <w:highlight w:val="none"/>
          <w:u w:val="single"/>
        </w:rPr>
        <w:t xml:space="preserve"> </w:t>
      </w:r>
      <w:r>
        <w:rPr>
          <w:rFonts w:hint="eastAsia" w:ascii="宋体" w:hAnsi="宋体" w:cs="宋体"/>
          <w:color w:val="auto"/>
          <w:szCs w:val="21"/>
          <w:highlight w:val="none"/>
        </w:rPr>
        <w:t>日至投标截止时间。</w:t>
      </w:r>
    </w:p>
    <w:p>
      <w:pPr>
        <w:snapToGrid w:val="0"/>
        <w:spacing w:line="400" w:lineRule="atLeast"/>
        <w:ind w:firstLine="422" w:firstLineChars="200"/>
        <w:rPr>
          <w:rFonts w:hint="eastAsia" w:ascii="宋体" w:hAnsi="宋体" w:cs="宋体"/>
          <w:b/>
          <w:bCs/>
          <w:color w:val="auto"/>
          <w:szCs w:val="21"/>
          <w:highlight w:val="none"/>
        </w:rPr>
      </w:pPr>
      <w:r>
        <w:rPr>
          <w:rFonts w:hint="eastAsia" w:ascii="宋体" w:hAnsi="宋体" w:cs="宋体"/>
          <w:b/>
          <w:bCs/>
          <w:color w:val="auto"/>
          <w:szCs w:val="21"/>
          <w:highlight w:val="none"/>
        </w:rPr>
        <w:t>八、投标保证金：本项目不设置</w:t>
      </w:r>
    </w:p>
    <w:p>
      <w:pPr>
        <w:snapToGrid w:val="0"/>
        <w:spacing w:line="400" w:lineRule="atLeast"/>
        <w:ind w:firstLine="422" w:firstLineChars="200"/>
        <w:rPr>
          <w:rFonts w:hint="eastAsia" w:ascii="宋体" w:hAnsi="宋体" w:cs="宋体"/>
          <w:color w:val="auto"/>
          <w:szCs w:val="21"/>
          <w:highlight w:val="none"/>
        </w:rPr>
      </w:pPr>
      <w:r>
        <w:rPr>
          <w:rFonts w:hint="eastAsia" w:ascii="宋体" w:hAnsi="宋体" w:cs="宋体"/>
          <w:b/>
          <w:bCs/>
          <w:color w:val="auto"/>
          <w:szCs w:val="21"/>
          <w:highlight w:val="none"/>
        </w:rPr>
        <w:t>九、投标截止时间和地点</w:t>
      </w:r>
    </w:p>
    <w:p>
      <w:pPr>
        <w:snapToGrid w:val="0"/>
        <w:spacing w:line="400" w:lineRule="atLeast"/>
        <w:ind w:firstLine="420" w:firstLineChars="200"/>
        <w:rPr>
          <w:rFonts w:hint="eastAsia" w:ascii="宋体" w:hAnsi="宋体" w:cs="宋体"/>
          <w:color w:val="auto"/>
          <w:szCs w:val="21"/>
          <w:highlight w:val="none"/>
        </w:rPr>
      </w:pPr>
      <w:r>
        <w:rPr>
          <w:rFonts w:hint="eastAsia" w:ascii="宋体" w:hAnsi="宋体" w:cs="宋体"/>
          <w:color w:val="auto"/>
          <w:szCs w:val="21"/>
          <w:highlight w:val="none"/>
        </w:rPr>
        <w:t>投标人应于</w:t>
      </w:r>
      <w:r>
        <w:rPr>
          <w:rFonts w:hint="eastAsia" w:ascii="宋体" w:hAnsi="宋体" w:cs="宋体"/>
          <w:b/>
          <w:color w:val="auto"/>
          <w:szCs w:val="21"/>
          <w:highlight w:val="none"/>
          <w:u w:val="single"/>
        </w:rPr>
        <w:t>2021</w:t>
      </w:r>
      <w:r>
        <w:rPr>
          <w:rFonts w:hint="eastAsia" w:ascii="宋体" w:hAnsi="宋体" w:cs="宋体"/>
          <w:b/>
          <w:color w:val="auto"/>
          <w:szCs w:val="21"/>
          <w:highlight w:val="none"/>
        </w:rPr>
        <w:t>年</w:t>
      </w:r>
      <w:r>
        <w:rPr>
          <w:rFonts w:hint="eastAsia" w:ascii="宋体" w:hAnsi="宋体" w:cs="宋体"/>
          <w:b/>
          <w:color w:val="auto"/>
          <w:szCs w:val="21"/>
          <w:highlight w:val="none"/>
          <w:u w:val="single"/>
        </w:rPr>
        <w:t xml:space="preserve"> </w:t>
      </w:r>
      <w:r>
        <w:rPr>
          <w:rFonts w:hint="eastAsia" w:ascii="宋体" w:hAnsi="宋体" w:cs="宋体"/>
          <w:b/>
          <w:color w:val="auto"/>
          <w:szCs w:val="21"/>
          <w:highlight w:val="none"/>
          <w:u w:val="single"/>
          <w:lang w:val="en-US" w:eastAsia="zh-CN"/>
        </w:rPr>
        <w:t>7</w:t>
      </w:r>
      <w:r>
        <w:rPr>
          <w:rFonts w:hint="eastAsia" w:ascii="宋体" w:hAnsi="宋体" w:cs="宋体"/>
          <w:b/>
          <w:color w:val="auto"/>
          <w:szCs w:val="21"/>
          <w:highlight w:val="none"/>
        </w:rPr>
        <w:t>月</w:t>
      </w:r>
      <w:r>
        <w:rPr>
          <w:rFonts w:hint="eastAsia" w:ascii="宋体" w:hAnsi="宋体" w:cs="宋体"/>
          <w:b/>
          <w:color w:val="auto"/>
          <w:szCs w:val="21"/>
          <w:highlight w:val="none"/>
          <w:u w:val="single"/>
        </w:rPr>
        <w:t xml:space="preserve"> </w:t>
      </w:r>
      <w:r>
        <w:rPr>
          <w:rFonts w:hint="eastAsia" w:ascii="宋体" w:hAnsi="宋体" w:cs="宋体"/>
          <w:b/>
          <w:color w:val="auto"/>
          <w:szCs w:val="21"/>
          <w:highlight w:val="none"/>
          <w:u w:val="single"/>
          <w:lang w:val="en-US" w:eastAsia="zh-CN"/>
        </w:rPr>
        <w:t>23</w:t>
      </w:r>
      <w:r>
        <w:rPr>
          <w:rFonts w:hint="eastAsia" w:ascii="宋体" w:hAnsi="宋体" w:cs="宋体"/>
          <w:b/>
          <w:color w:val="auto"/>
          <w:szCs w:val="21"/>
          <w:highlight w:val="none"/>
          <w:u w:val="single"/>
        </w:rPr>
        <w:t xml:space="preserve"> </w:t>
      </w:r>
      <w:r>
        <w:rPr>
          <w:rFonts w:hint="eastAsia" w:ascii="宋体" w:hAnsi="宋体" w:cs="宋体"/>
          <w:b/>
          <w:color w:val="auto"/>
          <w:szCs w:val="21"/>
          <w:highlight w:val="none"/>
        </w:rPr>
        <w:t>日</w:t>
      </w:r>
      <w:r>
        <w:rPr>
          <w:rFonts w:hint="eastAsia" w:ascii="宋体" w:hAnsi="宋体" w:cs="宋体"/>
          <w:b/>
          <w:color w:val="auto"/>
          <w:szCs w:val="21"/>
          <w:highlight w:val="none"/>
          <w:u w:val="single"/>
        </w:rPr>
        <w:t xml:space="preserve"> </w:t>
      </w:r>
      <w:r>
        <w:rPr>
          <w:rFonts w:hint="eastAsia" w:ascii="宋体" w:hAnsi="宋体" w:cs="宋体"/>
          <w:b/>
          <w:color w:val="auto"/>
          <w:szCs w:val="21"/>
          <w:highlight w:val="none"/>
          <w:u w:val="single"/>
          <w:lang w:val="en-US" w:eastAsia="zh-CN"/>
        </w:rPr>
        <w:t>14</w:t>
      </w:r>
      <w:r>
        <w:rPr>
          <w:rFonts w:hint="eastAsia" w:ascii="宋体" w:hAnsi="宋体" w:cs="宋体"/>
          <w:b/>
          <w:color w:val="auto"/>
          <w:szCs w:val="21"/>
          <w:highlight w:val="none"/>
          <w:u w:val="single"/>
        </w:rPr>
        <w:t xml:space="preserve"> </w:t>
      </w:r>
      <w:r>
        <w:rPr>
          <w:rFonts w:hint="eastAsia" w:ascii="宋体" w:hAnsi="宋体" w:cs="宋体"/>
          <w:b/>
          <w:color w:val="auto"/>
          <w:szCs w:val="21"/>
          <w:highlight w:val="none"/>
        </w:rPr>
        <w:t>时</w:t>
      </w:r>
      <w:r>
        <w:rPr>
          <w:rFonts w:hint="eastAsia" w:ascii="宋体" w:hAnsi="宋体" w:cs="宋体"/>
          <w:b/>
          <w:color w:val="auto"/>
          <w:szCs w:val="21"/>
          <w:highlight w:val="none"/>
          <w:u w:val="single"/>
        </w:rPr>
        <w:t xml:space="preserve"> </w:t>
      </w:r>
      <w:r>
        <w:rPr>
          <w:rFonts w:hint="eastAsia" w:ascii="宋体" w:hAnsi="宋体" w:cs="宋体"/>
          <w:b/>
          <w:color w:val="auto"/>
          <w:szCs w:val="21"/>
          <w:highlight w:val="none"/>
          <w:u w:val="single"/>
          <w:lang w:val="en-US" w:eastAsia="zh-CN"/>
        </w:rPr>
        <w:t>30</w:t>
      </w:r>
      <w:r>
        <w:rPr>
          <w:rFonts w:hint="eastAsia" w:ascii="宋体" w:hAnsi="宋体" w:cs="宋体"/>
          <w:b/>
          <w:color w:val="auto"/>
          <w:szCs w:val="21"/>
          <w:highlight w:val="none"/>
          <w:u w:val="single"/>
        </w:rPr>
        <w:t xml:space="preserve"> </w:t>
      </w:r>
      <w:r>
        <w:rPr>
          <w:rFonts w:hint="eastAsia" w:ascii="宋体" w:hAnsi="宋体" w:cs="宋体"/>
          <w:b/>
          <w:color w:val="auto"/>
          <w:szCs w:val="21"/>
          <w:highlight w:val="none"/>
        </w:rPr>
        <w:t>分</w:t>
      </w:r>
      <w:r>
        <w:rPr>
          <w:rFonts w:hint="eastAsia" w:ascii="宋体" w:hAnsi="宋体" w:cs="宋体"/>
          <w:color w:val="auto"/>
          <w:szCs w:val="21"/>
          <w:highlight w:val="none"/>
        </w:rPr>
        <w:t>（北京时间，下同）前将投标文件密封送交到</w:t>
      </w:r>
      <w:r>
        <w:rPr>
          <w:rFonts w:hint="eastAsia" w:ascii="宋体" w:hAnsi="宋体" w:cs="宋体"/>
          <w:b/>
          <w:color w:val="auto"/>
          <w:szCs w:val="21"/>
          <w:highlight w:val="none"/>
          <w:u w:val="single"/>
        </w:rPr>
        <w:t>平湖市教育局四楼8405室（平湖市当湖街道东湖大道38－86号）</w:t>
      </w:r>
      <w:r>
        <w:rPr>
          <w:rFonts w:hint="eastAsia" w:ascii="宋体" w:hAnsi="宋体" w:cs="宋体"/>
          <w:color w:val="auto"/>
          <w:szCs w:val="21"/>
          <w:highlight w:val="none"/>
        </w:rPr>
        <w:t>，逾期送达或未密封将予以拒收。</w:t>
      </w:r>
    </w:p>
    <w:p>
      <w:pPr>
        <w:snapToGrid w:val="0"/>
        <w:spacing w:line="400" w:lineRule="atLeast"/>
        <w:ind w:firstLine="422" w:firstLineChars="200"/>
        <w:rPr>
          <w:rFonts w:hint="eastAsia" w:ascii="宋体" w:hAnsi="宋体" w:cs="宋体"/>
          <w:color w:val="auto"/>
          <w:szCs w:val="21"/>
          <w:highlight w:val="none"/>
        </w:rPr>
      </w:pPr>
      <w:r>
        <w:rPr>
          <w:rFonts w:hint="eastAsia" w:ascii="宋体" w:hAnsi="宋体" w:cs="宋体"/>
          <w:b/>
          <w:bCs/>
          <w:color w:val="auto"/>
          <w:szCs w:val="21"/>
          <w:highlight w:val="none"/>
        </w:rPr>
        <w:t>十、开标时间及地点</w:t>
      </w:r>
    </w:p>
    <w:p>
      <w:pPr>
        <w:snapToGrid w:val="0"/>
        <w:spacing w:line="400" w:lineRule="atLeast"/>
        <w:ind w:firstLine="420" w:firstLineChars="200"/>
        <w:rPr>
          <w:rFonts w:hint="eastAsia" w:ascii="宋体" w:hAnsi="宋体" w:cs="宋体"/>
          <w:color w:val="auto"/>
          <w:szCs w:val="21"/>
          <w:highlight w:val="none"/>
        </w:rPr>
      </w:pPr>
      <w:r>
        <w:rPr>
          <w:rFonts w:hint="eastAsia" w:ascii="宋体" w:hAnsi="宋体" w:cs="宋体"/>
          <w:color w:val="auto"/>
          <w:szCs w:val="21"/>
          <w:highlight w:val="none"/>
        </w:rPr>
        <w:t>本次招标将</w:t>
      </w:r>
      <w:r>
        <w:rPr>
          <w:rFonts w:hint="eastAsia" w:ascii="宋体" w:hAnsi="宋体" w:cs="宋体"/>
          <w:b/>
          <w:color w:val="auto"/>
          <w:szCs w:val="21"/>
          <w:highlight w:val="none"/>
          <w:u w:val="single"/>
        </w:rPr>
        <w:t>2021</w:t>
      </w:r>
      <w:r>
        <w:rPr>
          <w:rFonts w:hint="eastAsia" w:ascii="宋体" w:hAnsi="宋体" w:cs="宋体"/>
          <w:b/>
          <w:color w:val="auto"/>
          <w:szCs w:val="21"/>
          <w:highlight w:val="none"/>
        </w:rPr>
        <w:t>年</w:t>
      </w:r>
      <w:r>
        <w:rPr>
          <w:rFonts w:hint="eastAsia" w:ascii="宋体" w:hAnsi="宋体" w:cs="宋体"/>
          <w:b/>
          <w:color w:val="auto"/>
          <w:szCs w:val="21"/>
          <w:highlight w:val="none"/>
          <w:u w:val="single"/>
          <w:lang w:val="en-US" w:eastAsia="zh-CN"/>
        </w:rPr>
        <w:t>7</w:t>
      </w:r>
      <w:r>
        <w:rPr>
          <w:rFonts w:hint="eastAsia" w:ascii="宋体" w:hAnsi="宋体" w:cs="宋体"/>
          <w:b/>
          <w:color w:val="auto"/>
          <w:szCs w:val="21"/>
          <w:highlight w:val="none"/>
        </w:rPr>
        <w:t>月</w:t>
      </w:r>
      <w:r>
        <w:rPr>
          <w:rFonts w:hint="eastAsia" w:ascii="宋体" w:hAnsi="宋体" w:cs="宋体"/>
          <w:b/>
          <w:color w:val="auto"/>
          <w:szCs w:val="21"/>
          <w:highlight w:val="none"/>
          <w:u w:val="single"/>
        </w:rPr>
        <w:t xml:space="preserve"> </w:t>
      </w:r>
      <w:r>
        <w:rPr>
          <w:rFonts w:hint="eastAsia" w:ascii="宋体" w:hAnsi="宋体" w:cs="宋体"/>
          <w:b/>
          <w:color w:val="auto"/>
          <w:szCs w:val="21"/>
          <w:highlight w:val="none"/>
          <w:u w:val="single"/>
          <w:lang w:val="en-US" w:eastAsia="zh-CN"/>
        </w:rPr>
        <w:t>23</w:t>
      </w:r>
      <w:r>
        <w:rPr>
          <w:rFonts w:hint="eastAsia" w:ascii="宋体" w:hAnsi="宋体" w:cs="宋体"/>
          <w:b/>
          <w:color w:val="auto"/>
          <w:szCs w:val="21"/>
          <w:highlight w:val="none"/>
          <w:u w:val="single"/>
        </w:rPr>
        <w:t xml:space="preserve"> </w:t>
      </w:r>
      <w:r>
        <w:rPr>
          <w:rFonts w:hint="eastAsia" w:ascii="宋体" w:hAnsi="宋体" w:cs="宋体"/>
          <w:b/>
          <w:color w:val="auto"/>
          <w:szCs w:val="21"/>
          <w:highlight w:val="none"/>
        </w:rPr>
        <w:t>日</w:t>
      </w:r>
      <w:r>
        <w:rPr>
          <w:rFonts w:hint="eastAsia" w:ascii="宋体" w:hAnsi="宋体" w:cs="宋体"/>
          <w:b/>
          <w:color w:val="auto"/>
          <w:szCs w:val="21"/>
          <w:highlight w:val="none"/>
          <w:u w:val="single"/>
          <w:lang w:val="en-US" w:eastAsia="zh-CN"/>
        </w:rPr>
        <w:t>14</w:t>
      </w:r>
      <w:r>
        <w:rPr>
          <w:rFonts w:hint="eastAsia" w:ascii="宋体" w:hAnsi="宋体" w:cs="宋体"/>
          <w:b/>
          <w:color w:val="auto"/>
          <w:szCs w:val="21"/>
          <w:highlight w:val="none"/>
          <w:u w:val="single"/>
        </w:rPr>
        <w:t xml:space="preserve"> </w:t>
      </w:r>
      <w:r>
        <w:rPr>
          <w:rFonts w:hint="eastAsia" w:ascii="宋体" w:hAnsi="宋体" w:cs="宋体"/>
          <w:b/>
          <w:color w:val="auto"/>
          <w:szCs w:val="21"/>
          <w:highlight w:val="none"/>
        </w:rPr>
        <w:t>时</w:t>
      </w:r>
      <w:r>
        <w:rPr>
          <w:rFonts w:hint="eastAsia" w:ascii="宋体" w:hAnsi="宋体" w:cs="宋体"/>
          <w:b/>
          <w:color w:val="auto"/>
          <w:szCs w:val="21"/>
          <w:highlight w:val="none"/>
          <w:u w:val="single"/>
        </w:rPr>
        <w:t xml:space="preserve"> </w:t>
      </w:r>
      <w:r>
        <w:rPr>
          <w:rFonts w:hint="eastAsia" w:ascii="宋体" w:hAnsi="宋体" w:cs="宋体"/>
          <w:b/>
          <w:color w:val="auto"/>
          <w:szCs w:val="21"/>
          <w:highlight w:val="none"/>
          <w:u w:val="single"/>
          <w:lang w:val="en-US" w:eastAsia="zh-CN"/>
        </w:rPr>
        <w:t>30</w:t>
      </w:r>
      <w:r>
        <w:rPr>
          <w:rFonts w:hint="eastAsia" w:ascii="宋体" w:hAnsi="宋体" w:cs="宋体"/>
          <w:b/>
          <w:color w:val="auto"/>
          <w:szCs w:val="21"/>
          <w:highlight w:val="none"/>
        </w:rPr>
        <w:t>分</w:t>
      </w:r>
      <w:r>
        <w:rPr>
          <w:rFonts w:hint="eastAsia" w:ascii="宋体" w:hAnsi="宋体" w:cs="宋体"/>
          <w:color w:val="auto"/>
          <w:szCs w:val="21"/>
          <w:highlight w:val="none"/>
        </w:rPr>
        <w:t>在</w:t>
      </w:r>
      <w:r>
        <w:rPr>
          <w:rFonts w:hint="eastAsia" w:ascii="宋体" w:hAnsi="宋体" w:cs="宋体"/>
          <w:b/>
          <w:color w:val="auto"/>
          <w:szCs w:val="21"/>
          <w:highlight w:val="none"/>
          <w:u w:val="single"/>
        </w:rPr>
        <w:t>平湖市教育局四楼8405室（平湖市当湖街道东湖大道38－86号）</w:t>
      </w:r>
      <w:r>
        <w:rPr>
          <w:rFonts w:hint="eastAsia" w:ascii="宋体" w:hAnsi="宋体" w:cs="宋体"/>
          <w:color w:val="auto"/>
          <w:szCs w:val="21"/>
          <w:highlight w:val="none"/>
        </w:rPr>
        <w:t>开标，投标人可以派授权代表出席开标会议（授权代表应当是投标人的在职正式职工，并携带身份证等有效证明出席）。</w:t>
      </w:r>
    </w:p>
    <w:p>
      <w:pPr>
        <w:snapToGrid w:val="0"/>
        <w:spacing w:line="400" w:lineRule="atLeast"/>
        <w:ind w:firstLine="422" w:firstLineChars="200"/>
        <w:rPr>
          <w:rFonts w:hint="eastAsia" w:ascii="宋体" w:hAnsi="宋体" w:cs="宋体"/>
          <w:color w:val="auto"/>
          <w:szCs w:val="21"/>
          <w:highlight w:val="none"/>
        </w:rPr>
      </w:pPr>
      <w:r>
        <w:rPr>
          <w:rFonts w:hint="eastAsia" w:ascii="宋体" w:hAnsi="宋体" w:cs="宋体"/>
          <w:b/>
          <w:color w:val="auto"/>
          <w:highlight w:val="none"/>
        </w:rPr>
        <w:t>十一、疫情期间，请参加投标的法定代表人或授权委托人做好个人防护措施，提供身份证原件及“支付宝”或“浙里办”APP申领的嘉兴健康码绿码</w:t>
      </w:r>
      <w:r>
        <w:rPr>
          <w:rFonts w:hint="eastAsia" w:ascii="宋体" w:hAnsi="宋体" w:cs="宋体"/>
          <w:b/>
          <w:color w:val="auto"/>
          <w:highlight w:val="none"/>
          <w:lang w:eastAsia="zh-CN"/>
        </w:rPr>
        <w:t>，</w:t>
      </w:r>
      <w:r>
        <w:rPr>
          <w:rFonts w:hint="eastAsia" w:ascii="宋体" w:hAnsi="宋体" w:cs="宋体"/>
          <w:b/>
          <w:color w:val="auto"/>
          <w:highlight w:val="none"/>
        </w:rPr>
        <w:t>否则拒绝参与投标。</w:t>
      </w:r>
    </w:p>
    <w:p>
      <w:pPr>
        <w:spacing w:line="400" w:lineRule="atLeast"/>
        <w:ind w:firstLine="422" w:firstLineChars="200"/>
        <w:rPr>
          <w:rFonts w:hint="eastAsia" w:ascii="宋体" w:hAnsi="宋体" w:cs="宋体"/>
          <w:b/>
          <w:color w:val="auto"/>
          <w:szCs w:val="21"/>
          <w:highlight w:val="none"/>
        </w:rPr>
      </w:pPr>
      <w:r>
        <w:rPr>
          <w:rFonts w:hint="eastAsia" w:ascii="宋体" w:hAnsi="宋体" w:cs="宋体"/>
          <w:b/>
          <w:color w:val="auto"/>
          <w:szCs w:val="21"/>
          <w:highlight w:val="none"/>
        </w:rPr>
        <w:t>十二、联系方式</w:t>
      </w:r>
    </w:p>
    <w:p>
      <w:pPr>
        <w:numPr>
          <w:ilvl w:val="0"/>
          <w:numId w:val="1"/>
        </w:numPr>
        <w:snapToGrid w:val="0"/>
        <w:spacing w:line="400" w:lineRule="atLeast"/>
        <w:ind w:left="0" w:firstLine="420" w:firstLineChars="200"/>
        <w:rPr>
          <w:rFonts w:hint="eastAsia" w:ascii="宋体" w:hAnsi="宋体" w:cs="宋体"/>
          <w:color w:val="auto"/>
          <w:szCs w:val="21"/>
          <w:highlight w:val="none"/>
        </w:rPr>
      </w:pPr>
      <w:r>
        <w:rPr>
          <w:rFonts w:hint="eastAsia" w:ascii="宋体" w:hAnsi="宋体" w:cs="宋体"/>
          <w:color w:val="auto"/>
          <w:szCs w:val="21"/>
          <w:highlight w:val="none"/>
        </w:rPr>
        <w:t>采购人名称：嘉兴市交通学校</w:t>
      </w:r>
    </w:p>
    <w:p>
      <w:pPr>
        <w:snapToGrid w:val="0"/>
        <w:spacing w:line="400" w:lineRule="atLeast"/>
        <w:ind w:firstLine="420" w:firstLineChars="200"/>
        <w:rPr>
          <w:rFonts w:hint="eastAsia" w:ascii="宋体" w:hAnsi="宋体" w:cs="宋体"/>
          <w:color w:val="auto"/>
          <w:szCs w:val="21"/>
          <w:highlight w:val="none"/>
        </w:rPr>
      </w:pPr>
      <w:r>
        <w:rPr>
          <w:rFonts w:hint="eastAsia" w:ascii="宋体" w:hAnsi="宋体" w:cs="宋体"/>
          <w:color w:val="auto"/>
          <w:szCs w:val="21"/>
          <w:highlight w:val="none"/>
        </w:rPr>
        <w:t>地点：平湖市乍王线大胜段88号</w:t>
      </w:r>
    </w:p>
    <w:p>
      <w:pPr>
        <w:snapToGrid w:val="0"/>
        <w:spacing w:line="400" w:lineRule="atLeast"/>
        <w:ind w:firstLine="420" w:firstLineChars="200"/>
        <w:rPr>
          <w:rFonts w:hint="eastAsia" w:ascii="宋体" w:hAnsi="宋体" w:cs="宋体"/>
          <w:color w:val="auto"/>
          <w:szCs w:val="21"/>
          <w:highlight w:val="none"/>
        </w:rPr>
      </w:pPr>
      <w:r>
        <w:rPr>
          <w:rFonts w:hint="eastAsia" w:ascii="宋体" w:hAnsi="宋体" w:cs="宋体"/>
          <w:color w:val="auto"/>
          <w:szCs w:val="21"/>
          <w:highlight w:val="none"/>
        </w:rPr>
        <w:t xml:space="preserve">联系人：钱老师    </w:t>
      </w:r>
      <w:r>
        <w:rPr>
          <w:rFonts w:hint="eastAsia" w:ascii="宋体" w:hAnsi="宋体" w:cs="宋体"/>
          <w:color w:val="auto"/>
          <w:szCs w:val="21"/>
          <w:highlight w:val="none"/>
          <w:lang w:val="en-US" w:eastAsia="zh-CN"/>
        </w:rPr>
        <w:t xml:space="preserve"> </w:t>
      </w:r>
      <w:r>
        <w:rPr>
          <w:rFonts w:hint="eastAsia" w:ascii="宋体" w:hAnsi="宋体" w:cs="宋体"/>
          <w:color w:val="auto"/>
          <w:szCs w:val="21"/>
          <w:highlight w:val="none"/>
        </w:rPr>
        <w:t>联系电话：0573-85087900</w:t>
      </w:r>
    </w:p>
    <w:p>
      <w:pPr>
        <w:snapToGrid w:val="0"/>
        <w:spacing w:line="400" w:lineRule="atLeast"/>
        <w:ind w:firstLine="420" w:firstLineChars="200"/>
        <w:rPr>
          <w:rFonts w:hint="eastAsia" w:ascii="宋体" w:hAnsi="宋体" w:cs="宋体"/>
          <w:color w:val="auto"/>
          <w:szCs w:val="21"/>
          <w:highlight w:val="none"/>
        </w:rPr>
      </w:pPr>
      <w:r>
        <w:rPr>
          <w:rFonts w:hint="eastAsia" w:ascii="宋体" w:hAnsi="宋体" w:cs="宋体"/>
          <w:color w:val="auto"/>
          <w:szCs w:val="21"/>
          <w:highlight w:val="none"/>
        </w:rPr>
        <w:t>2.采购代理机构名称：浙江中明工程咨询有限公司</w:t>
      </w:r>
    </w:p>
    <w:p>
      <w:pPr>
        <w:snapToGrid w:val="0"/>
        <w:spacing w:line="400" w:lineRule="atLeast"/>
        <w:ind w:firstLine="420" w:firstLineChars="200"/>
        <w:rPr>
          <w:rFonts w:ascii="宋体" w:hAnsi="宋体" w:cs="宋体"/>
          <w:color w:val="auto"/>
          <w:highlight w:val="none"/>
          <w:u w:val="single"/>
        </w:rPr>
      </w:pPr>
      <w:r>
        <w:rPr>
          <w:rFonts w:hint="eastAsia" w:ascii="宋体" w:hAnsi="宋体" w:cs="宋体"/>
          <w:color w:val="auto"/>
          <w:szCs w:val="21"/>
          <w:highlight w:val="none"/>
        </w:rPr>
        <w:t>地点：嘉兴市由拳路309号17楼</w:t>
      </w:r>
    </w:p>
    <w:p>
      <w:pPr>
        <w:snapToGrid w:val="0"/>
        <w:spacing w:line="400" w:lineRule="atLeast"/>
        <w:ind w:firstLine="420" w:firstLineChars="200"/>
        <w:rPr>
          <w:rFonts w:hint="eastAsia" w:ascii="宋体" w:hAnsi="宋体" w:cs="宋体"/>
          <w:color w:val="auto"/>
          <w:szCs w:val="21"/>
          <w:highlight w:val="none"/>
        </w:rPr>
      </w:pPr>
      <w:r>
        <w:rPr>
          <w:rFonts w:hint="eastAsia" w:ascii="宋体" w:hAnsi="宋体" w:cs="宋体"/>
          <w:color w:val="auto"/>
          <w:szCs w:val="21"/>
          <w:highlight w:val="none"/>
        </w:rPr>
        <w:t xml:space="preserve">联系人：姚先生     联系电话：0573-83679692    </w:t>
      </w:r>
    </w:p>
    <w:p>
      <w:pPr>
        <w:snapToGrid w:val="0"/>
        <w:spacing w:line="400" w:lineRule="atLeast"/>
        <w:ind w:firstLine="422" w:firstLineChars="200"/>
        <w:rPr>
          <w:rFonts w:hint="eastAsia" w:ascii="宋体" w:hAnsi="宋体" w:cs="宋体"/>
          <w:b/>
          <w:color w:val="auto"/>
          <w:szCs w:val="21"/>
          <w:highlight w:val="none"/>
        </w:rPr>
      </w:pPr>
      <w:r>
        <w:rPr>
          <w:rFonts w:hint="eastAsia" w:ascii="宋体" w:hAnsi="宋体" w:cs="宋体"/>
          <w:b/>
          <w:color w:val="auto"/>
          <w:szCs w:val="21"/>
          <w:highlight w:val="none"/>
        </w:rPr>
        <w:t xml:space="preserve">   十三、公告发布网址</w:t>
      </w:r>
    </w:p>
    <w:p>
      <w:pPr>
        <w:snapToGrid w:val="0"/>
        <w:spacing w:line="400" w:lineRule="atLeast"/>
        <w:ind w:firstLine="420" w:firstLineChars="200"/>
        <w:rPr>
          <w:rFonts w:hint="eastAsia" w:ascii="宋体" w:hAnsi="宋体" w:cs="宋体"/>
          <w:color w:val="auto"/>
          <w:szCs w:val="21"/>
          <w:highlight w:val="none"/>
        </w:rPr>
      </w:pPr>
      <w:r>
        <w:rPr>
          <w:rFonts w:hint="eastAsia" w:ascii="宋体" w:hAnsi="宋体" w:cs="宋体"/>
          <w:color w:val="auto"/>
          <w:highlight w:val="none"/>
        </w:rPr>
        <w:t>本次招标公告在</w:t>
      </w:r>
      <w:r>
        <w:rPr>
          <w:rFonts w:hint="eastAsia" w:ascii="宋体" w:hAnsi="宋体" w:cs="宋体"/>
          <w:color w:val="auto"/>
          <w:highlight w:val="none"/>
          <w:u w:val="single"/>
        </w:rPr>
        <w:t>平湖市公共资源交易中心（</w:t>
      </w:r>
      <w:r>
        <w:rPr>
          <w:rFonts w:hint="eastAsia" w:ascii="宋体" w:hAnsi="宋体" w:cs="宋体"/>
          <w:color w:val="auto"/>
          <w:szCs w:val="21"/>
          <w:highlight w:val="none"/>
          <w:u w:val="single"/>
        </w:rPr>
        <w:t>http://jxszwsjb.jiaxing.gov.cn/phmain/</w:t>
      </w:r>
      <w:r>
        <w:rPr>
          <w:rFonts w:hint="eastAsia" w:ascii="宋体" w:hAnsi="宋体" w:cs="宋体"/>
          <w:color w:val="auto"/>
          <w:highlight w:val="none"/>
          <w:u w:val="single"/>
        </w:rPr>
        <w:t>）、嘉兴市交通投资集团有限责任公司（</w:t>
      </w:r>
      <w:r>
        <w:rPr>
          <w:rFonts w:hint="eastAsia" w:ascii="宋体" w:hAnsi="宋体" w:cs="宋体"/>
          <w:color w:val="auto"/>
          <w:szCs w:val="21"/>
          <w:highlight w:val="none"/>
          <w:u w:val="single"/>
        </w:rPr>
        <w:t>http://www.jxjtjt.cn/</w:t>
      </w:r>
      <w:r>
        <w:rPr>
          <w:rFonts w:hint="eastAsia" w:ascii="宋体" w:hAnsi="宋体" w:cs="宋体"/>
          <w:color w:val="auto"/>
          <w:highlight w:val="none"/>
          <w:u w:val="single"/>
        </w:rPr>
        <w:t>）</w:t>
      </w:r>
      <w:r>
        <w:rPr>
          <w:rFonts w:hint="eastAsia" w:ascii="宋体" w:hAnsi="宋体" w:cs="宋体"/>
          <w:color w:val="auto"/>
          <w:szCs w:val="21"/>
          <w:highlight w:val="none"/>
        </w:rPr>
        <w:t>发布。</w:t>
      </w:r>
    </w:p>
    <w:p>
      <w:pPr>
        <w:snapToGrid w:val="0"/>
        <w:spacing w:line="400" w:lineRule="atLeast"/>
        <w:ind w:firstLine="420" w:firstLineChars="200"/>
        <w:rPr>
          <w:rFonts w:hint="eastAsia" w:ascii="宋体" w:hAnsi="宋体" w:cs="宋体"/>
          <w:color w:val="auto"/>
          <w:szCs w:val="21"/>
          <w:highlight w:val="none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E9776CB"/>
    <w:multiLevelType w:val="multilevel"/>
    <w:tmpl w:val="6E9776CB"/>
    <w:lvl w:ilvl="0" w:tentative="0">
      <w:start w:val="1"/>
      <w:numFmt w:val="decimal"/>
      <w:lvlText w:val="%1."/>
      <w:lvlJc w:val="left"/>
      <w:pPr>
        <w:tabs>
          <w:tab w:val="left" w:pos="900"/>
        </w:tabs>
        <w:ind w:left="90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380"/>
        </w:tabs>
        <w:ind w:left="138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800"/>
        </w:tabs>
        <w:ind w:left="1800" w:hanging="420"/>
      </w:pPr>
    </w:lvl>
    <w:lvl w:ilvl="3" w:tentative="0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640"/>
        </w:tabs>
        <w:ind w:left="264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616D62"/>
    <w:rsid w:val="190A5FB1"/>
    <w:rsid w:val="259D3113"/>
    <w:rsid w:val="39616D62"/>
    <w:rsid w:val="3C833442"/>
    <w:rsid w:val="478759D4"/>
    <w:rsid w:val="64016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  <w:pPr>
      <w:ind w:left="210"/>
      <w:jc w:val="left"/>
    </w:pPr>
    <w:rPr>
      <w:rFonts w:ascii="仿宋_GB2312" w:eastAsia="仿宋_GB2312"/>
      <w:smallCaps/>
      <w:sz w:val="20"/>
      <w:szCs w:val="20"/>
    </w:rPr>
  </w:style>
  <w:style w:type="paragraph" w:styleId="3">
    <w:name w:val="Plain Text"/>
    <w:basedOn w:val="1"/>
    <w:qFormat/>
    <w:uiPriority w:val="0"/>
    <w:pPr>
      <w:spacing w:before="156" w:beforeLines="50" w:after="156" w:afterLines="50" w:line="400" w:lineRule="exact"/>
    </w:pPr>
    <w:rPr>
      <w:rFonts w:ascii="宋体" w:hAnsi="Courier New"/>
      <w:sz w:val="24"/>
    </w:rPr>
  </w:style>
  <w:style w:type="paragraph" w:customStyle="1" w:styleId="6">
    <w:name w:val="列出段落5"/>
    <w:basedOn w:val="1"/>
    <w:qFormat/>
    <w:uiPriority w:val="99"/>
    <w:pPr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2021-07-02T02:55:00Z</dcterms:created>
  <dc:creator>黎白南</dc:creator>
  <cp:lastModifiedBy>黎白南</cp:lastModifiedBy>
  <dcterms:modified xsi:type="dcterms:W3CDTF">2021-07-02T04:40:01Z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195A3961BD2A41D4AAAEB19FB4350FCB</vt:lpwstr>
  </property>
</Properties>
</file>