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25BA" w:rsidRPr="003B25BA" w:rsidRDefault="003B25BA" w:rsidP="003B25BA">
      <w:pPr>
        <w:ind w:firstLine="570"/>
        <w:rPr>
          <w:rFonts w:ascii="仿宋_GB2312" w:eastAsia="仿宋_GB2312" w:hAnsi="宋体" w:hint="eastAsia"/>
          <w:b/>
          <w:sz w:val="32"/>
          <w:szCs w:val="32"/>
        </w:rPr>
      </w:pPr>
      <w:r w:rsidRPr="003B25BA">
        <w:rPr>
          <w:rFonts w:ascii="宋体" w:hAnsi="宋体" w:cs="宋体" w:hint="eastAsia"/>
          <w:b/>
          <w:kern w:val="0"/>
          <w:sz w:val="32"/>
          <w:szCs w:val="32"/>
        </w:rPr>
        <w:t>嘉兴市东升路1288号清河苑13幢部分房产招租</w:t>
      </w:r>
      <w:r>
        <w:rPr>
          <w:rFonts w:ascii="宋体" w:hAnsi="宋体" w:cs="宋体" w:hint="eastAsia"/>
          <w:b/>
          <w:kern w:val="0"/>
          <w:sz w:val="32"/>
          <w:szCs w:val="32"/>
        </w:rPr>
        <w:t>公告</w:t>
      </w:r>
    </w:p>
    <w:p w:rsidR="003B25BA" w:rsidRDefault="003B25BA" w:rsidP="003B25BA">
      <w:pPr>
        <w:ind w:firstLine="570"/>
        <w:rPr>
          <w:rFonts w:ascii="仿宋_GB2312" w:eastAsia="仿宋_GB2312" w:hAnsi="宋体" w:hint="eastAsia"/>
          <w:sz w:val="28"/>
        </w:rPr>
      </w:pP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嘉兴市温泉投资发展有限公司以公开竞价（一次性报价）的方式对嘉兴市东升路1288号清河苑13幢一楼东边2间店面，二楼东边第1间房，进行公开招租。为使招租活动顺利进行，特制定本《国有房产招租文件》、《国有房产租赁合同》样板。</w:t>
      </w:r>
      <w:bookmarkStart w:id="0" w:name="OLE_LINK3"/>
      <w:r>
        <w:rPr>
          <w:rFonts w:ascii="仿宋_GB2312" w:eastAsia="仿宋_GB2312" w:hAnsi="宋体" w:hint="eastAsia"/>
          <w:sz w:val="28"/>
        </w:rPr>
        <w:t>竞租人</w:t>
      </w:r>
      <w:bookmarkEnd w:id="0"/>
      <w:r>
        <w:rPr>
          <w:rFonts w:ascii="仿宋_GB2312" w:eastAsia="仿宋_GB2312" w:hAnsi="宋体" w:hint="eastAsia"/>
          <w:sz w:val="28"/>
        </w:rPr>
        <w:t>须遵守本文件条款并受此制约。</w:t>
      </w:r>
    </w:p>
    <w:p w:rsidR="003B25BA" w:rsidRDefault="003B25BA" w:rsidP="003B25BA">
      <w:pPr>
        <w:numPr>
          <w:ilvl w:val="0"/>
          <w:numId w:val="1"/>
        </w:numPr>
        <w:ind w:leftChars="-2" w:left="-4" w:firstLineChars="200" w:firstLine="562"/>
        <w:rPr>
          <w:rFonts w:ascii="仿宋_GB2312" w:eastAsia="仿宋_GB2312" w:hAnsi="宋体" w:hint="eastAsia"/>
          <w:b/>
          <w:sz w:val="28"/>
        </w:rPr>
      </w:pPr>
      <w:r>
        <w:rPr>
          <w:rFonts w:ascii="仿宋_GB2312" w:eastAsia="仿宋_GB2312" w:hAnsi="宋体" w:hint="eastAsia"/>
          <w:b/>
          <w:sz w:val="28"/>
        </w:rPr>
        <w:t>招租标的：</w:t>
      </w:r>
    </w:p>
    <w:tbl>
      <w:tblPr>
        <w:tblW w:w="10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08"/>
        <w:gridCol w:w="2327"/>
        <w:gridCol w:w="818"/>
        <w:gridCol w:w="958"/>
        <w:gridCol w:w="683"/>
        <w:gridCol w:w="1432"/>
        <w:gridCol w:w="1028"/>
        <w:gridCol w:w="1174"/>
        <w:gridCol w:w="1417"/>
      </w:tblGrid>
      <w:tr w:rsidR="003B25BA" w:rsidTr="003B25BA">
        <w:trPr>
          <w:trHeight w:val="655"/>
          <w:jc w:val="center"/>
        </w:trPr>
        <w:tc>
          <w:tcPr>
            <w:tcW w:w="408" w:type="dxa"/>
            <w:tcBorders>
              <w:top w:val="single" w:sz="4" w:space="0" w:color="auto"/>
              <w:left w:val="single" w:sz="4" w:space="0" w:color="auto"/>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序号</w:t>
            </w:r>
          </w:p>
        </w:tc>
        <w:tc>
          <w:tcPr>
            <w:tcW w:w="2327" w:type="dxa"/>
            <w:tcBorders>
              <w:top w:val="single" w:sz="4" w:space="0" w:color="auto"/>
              <w:left w:val="single" w:sz="4" w:space="0" w:color="auto"/>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房产座落位置</w:t>
            </w:r>
          </w:p>
        </w:tc>
        <w:tc>
          <w:tcPr>
            <w:tcW w:w="818" w:type="dxa"/>
            <w:tcBorders>
              <w:top w:val="single" w:sz="4" w:space="0" w:color="auto"/>
              <w:left w:val="single" w:sz="4" w:space="0" w:color="auto"/>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出租用途</w:t>
            </w:r>
          </w:p>
        </w:tc>
        <w:tc>
          <w:tcPr>
            <w:tcW w:w="958" w:type="dxa"/>
            <w:tcBorders>
              <w:top w:val="single" w:sz="4" w:space="0" w:color="auto"/>
              <w:left w:val="single" w:sz="4" w:space="0" w:color="auto"/>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面积（m2）</w:t>
            </w:r>
          </w:p>
        </w:tc>
        <w:tc>
          <w:tcPr>
            <w:tcW w:w="683" w:type="dxa"/>
            <w:tcBorders>
              <w:top w:val="single" w:sz="4" w:space="0" w:color="auto"/>
              <w:left w:val="single" w:sz="4" w:space="0" w:color="auto"/>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租赁年限</w:t>
            </w:r>
          </w:p>
        </w:tc>
        <w:tc>
          <w:tcPr>
            <w:tcW w:w="1432" w:type="dxa"/>
            <w:tcBorders>
              <w:top w:val="single" w:sz="4" w:space="0" w:color="auto"/>
              <w:left w:val="single" w:sz="4" w:space="0" w:color="auto"/>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挂牌起始价</w:t>
            </w:r>
          </w:p>
          <w:p w:rsidR="003B25BA" w:rsidRDefault="003B25BA">
            <w:pPr>
              <w:widowControl/>
              <w:jc w:val="center"/>
              <w:rPr>
                <w:rFonts w:ascii="仿宋_GB2312" w:eastAsia="仿宋_GB2312" w:hAnsi="宋体"/>
                <w:sz w:val="24"/>
              </w:rPr>
            </w:pPr>
            <w:r>
              <w:rPr>
                <w:rFonts w:ascii="仿宋_GB2312" w:eastAsia="仿宋_GB2312" w:hAnsi="宋体" w:hint="eastAsia"/>
                <w:sz w:val="24"/>
              </w:rPr>
              <w:t>（元/年）</w:t>
            </w:r>
          </w:p>
        </w:tc>
        <w:tc>
          <w:tcPr>
            <w:tcW w:w="1028" w:type="dxa"/>
            <w:tcBorders>
              <w:top w:val="single" w:sz="4" w:space="0" w:color="auto"/>
              <w:left w:val="single" w:sz="4" w:space="0" w:color="auto"/>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竞价保证金（元）</w:t>
            </w:r>
          </w:p>
        </w:tc>
        <w:tc>
          <w:tcPr>
            <w:tcW w:w="1174" w:type="dxa"/>
            <w:tcBorders>
              <w:top w:val="single" w:sz="4" w:space="0" w:color="auto"/>
              <w:left w:val="single" w:sz="4" w:space="0" w:color="auto"/>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租赁保证金（元）</w:t>
            </w:r>
          </w:p>
        </w:tc>
        <w:tc>
          <w:tcPr>
            <w:tcW w:w="1417" w:type="dxa"/>
            <w:tcBorders>
              <w:top w:val="single" w:sz="4" w:space="0" w:color="auto"/>
              <w:left w:val="single" w:sz="4" w:space="0" w:color="auto"/>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情况说明</w:t>
            </w:r>
          </w:p>
        </w:tc>
      </w:tr>
      <w:tr w:rsidR="003B25BA" w:rsidTr="003B25BA">
        <w:trPr>
          <w:trHeight w:val="881"/>
          <w:jc w:val="center"/>
        </w:trPr>
        <w:tc>
          <w:tcPr>
            <w:tcW w:w="408" w:type="dxa"/>
            <w:tcBorders>
              <w:top w:val="single" w:sz="4" w:space="0" w:color="auto"/>
              <w:left w:val="single" w:sz="4" w:space="0" w:color="auto"/>
              <w:bottom w:val="single" w:sz="4" w:space="0" w:color="auto"/>
              <w:right w:val="single" w:sz="4" w:space="0" w:color="auto"/>
            </w:tcBorders>
            <w:vAlign w:val="center"/>
            <w:hideMark/>
          </w:tcPr>
          <w:p w:rsidR="003B25BA" w:rsidRDefault="003B25BA">
            <w:pPr>
              <w:spacing w:line="360" w:lineRule="auto"/>
              <w:jc w:val="center"/>
              <w:rPr>
                <w:rFonts w:ascii="仿宋_GB2312" w:eastAsia="仿宋_GB2312" w:hAnsi="宋体"/>
                <w:sz w:val="24"/>
              </w:rPr>
            </w:pPr>
            <w:r>
              <w:rPr>
                <w:rFonts w:ascii="仿宋_GB2312" w:eastAsia="仿宋_GB2312" w:hAnsi="宋体" w:hint="eastAsia"/>
                <w:sz w:val="24"/>
              </w:rPr>
              <w:t>1</w:t>
            </w:r>
          </w:p>
        </w:tc>
        <w:tc>
          <w:tcPr>
            <w:tcW w:w="2327" w:type="dxa"/>
            <w:tcBorders>
              <w:top w:val="nil"/>
              <w:left w:val="nil"/>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嘉兴市东升路1288号清河苑13幢一楼东边2间店面，二楼东边第1间房</w:t>
            </w:r>
          </w:p>
        </w:tc>
        <w:tc>
          <w:tcPr>
            <w:tcW w:w="818" w:type="dxa"/>
            <w:tcBorders>
              <w:top w:val="nil"/>
              <w:left w:val="nil"/>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商业、办公</w:t>
            </w:r>
          </w:p>
        </w:tc>
        <w:tc>
          <w:tcPr>
            <w:tcW w:w="958" w:type="dxa"/>
            <w:tcBorders>
              <w:top w:val="nil"/>
              <w:left w:val="nil"/>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132</w:t>
            </w:r>
          </w:p>
        </w:tc>
        <w:tc>
          <w:tcPr>
            <w:tcW w:w="683" w:type="dxa"/>
            <w:tcBorders>
              <w:top w:val="nil"/>
              <w:left w:val="nil"/>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 xml:space="preserve">3年 </w:t>
            </w:r>
          </w:p>
        </w:tc>
        <w:tc>
          <w:tcPr>
            <w:tcW w:w="1432" w:type="dxa"/>
            <w:tcBorders>
              <w:top w:val="nil"/>
              <w:left w:val="nil"/>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40895</w:t>
            </w:r>
          </w:p>
        </w:tc>
        <w:tc>
          <w:tcPr>
            <w:tcW w:w="1028" w:type="dxa"/>
            <w:tcBorders>
              <w:top w:val="single" w:sz="4" w:space="0" w:color="auto"/>
              <w:left w:val="single" w:sz="4" w:space="0" w:color="auto"/>
              <w:bottom w:val="single" w:sz="4" w:space="0" w:color="auto"/>
              <w:right w:val="single" w:sz="4" w:space="0" w:color="auto"/>
            </w:tcBorders>
            <w:vAlign w:val="center"/>
            <w:hideMark/>
          </w:tcPr>
          <w:p w:rsidR="003B25BA" w:rsidRDefault="003B25BA">
            <w:pPr>
              <w:jc w:val="center"/>
              <w:textAlignment w:val="center"/>
              <w:rPr>
                <w:rFonts w:ascii="仿宋_GB2312" w:eastAsia="仿宋_GB2312" w:hAnsi="宋体"/>
                <w:sz w:val="24"/>
              </w:rPr>
            </w:pPr>
            <w:r>
              <w:rPr>
                <w:rFonts w:ascii="仿宋_GB2312" w:eastAsia="仿宋_GB2312" w:hAnsi="宋体" w:hint="eastAsia"/>
                <w:sz w:val="24"/>
              </w:rPr>
              <w:t xml:space="preserve">5000 </w:t>
            </w:r>
          </w:p>
        </w:tc>
        <w:tc>
          <w:tcPr>
            <w:tcW w:w="1174" w:type="dxa"/>
            <w:tcBorders>
              <w:top w:val="nil"/>
              <w:left w:val="nil"/>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10000</w:t>
            </w:r>
          </w:p>
        </w:tc>
        <w:tc>
          <w:tcPr>
            <w:tcW w:w="1417" w:type="dxa"/>
            <w:tcBorders>
              <w:top w:val="nil"/>
              <w:left w:val="single" w:sz="4" w:space="0" w:color="auto"/>
              <w:bottom w:val="single" w:sz="4" w:space="0" w:color="auto"/>
              <w:right w:val="single" w:sz="4" w:space="0" w:color="auto"/>
            </w:tcBorders>
            <w:vAlign w:val="center"/>
            <w:hideMark/>
          </w:tcPr>
          <w:p w:rsidR="003B25BA" w:rsidRDefault="003B25BA">
            <w:pPr>
              <w:widowControl/>
              <w:jc w:val="center"/>
              <w:rPr>
                <w:rFonts w:ascii="仿宋_GB2312" w:eastAsia="仿宋_GB2312" w:hAnsi="宋体"/>
                <w:sz w:val="24"/>
              </w:rPr>
            </w:pPr>
            <w:r>
              <w:rPr>
                <w:rFonts w:ascii="仿宋_GB2312" w:eastAsia="仿宋_GB2312" w:hAnsi="宋体" w:hint="eastAsia"/>
                <w:sz w:val="24"/>
              </w:rPr>
              <w:t>谢绝融资类经营（银行除外）</w:t>
            </w:r>
          </w:p>
        </w:tc>
      </w:tr>
    </w:tbl>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原承租人租赁到期时间为2021年6月30日，如原承租人中标的，租赁合同起始日期为2021年7月1日。如新承租人中标的，租赁合同起始日期以合同具体签订的时间为准。</w:t>
      </w:r>
    </w:p>
    <w:p w:rsidR="003B25BA" w:rsidRDefault="003B25BA" w:rsidP="003B25BA">
      <w:pPr>
        <w:ind w:firstLineChars="200" w:firstLine="560"/>
        <w:rPr>
          <w:rFonts w:ascii="仿宋_GB2312" w:eastAsia="仿宋_GB2312" w:hAnsi="宋体" w:hint="eastAsia"/>
          <w:sz w:val="28"/>
        </w:rPr>
      </w:pPr>
      <w:r>
        <w:rPr>
          <w:rFonts w:ascii="仿宋_GB2312" w:eastAsia="仿宋_GB2312" w:hAnsi="宋体" w:hint="eastAsia"/>
          <w:sz w:val="28"/>
        </w:rPr>
        <w:t>租金支付方式：租金每年交付一次，到期提前一个月交付，首期租金、租赁保证金应于合同签订之前交付，先交后用, 水电费另计。租赁保证金租赁到期时结清相关费用后退还，不计息。</w:t>
      </w:r>
    </w:p>
    <w:p w:rsidR="003B25BA" w:rsidRDefault="003B25BA" w:rsidP="003B25BA">
      <w:pPr>
        <w:ind w:firstLineChars="200" w:firstLine="562"/>
        <w:rPr>
          <w:rFonts w:ascii="仿宋_GB2312" w:eastAsia="仿宋_GB2312" w:hAnsi="宋体" w:hint="eastAsia"/>
          <w:b/>
          <w:sz w:val="28"/>
        </w:rPr>
      </w:pPr>
      <w:r>
        <w:rPr>
          <w:rFonts w:ascii="仿宋_GB2312" w:eastAsia="仿宋_GB2312" w:hAnsi="宋体" w:hint="eastAsia"/>
          <w:b/>
          <w:sz w:val="28"/>
        </w:rPr>
        <w:t>二、本次公开招租标的以该房产目前现状为准</w:t>
      </w:r>
    </w:p>
    <w:p w:rsidR="003B25BA" w:rsidRDefault="003B25BA" w:rsidP="003B25BA">
      <w:pPr>
        <w:ind w:firstLineChars="200" w:firstLine="560"/>
        <w:rPr>
          <w:rFonts w:ascii="仿宋_GB2312" w:eastAsia="仿宋_GB2312" w:hAnsi="宋体" w:hint="eastAsia"/>
          <w:sz w:val="28"/>
        </w:rPr>
      </w:pPr>
      <w:r>
        <w:rPr>
          <w:rFonts w:ascii="仿宋_GB2312" w:eastAsia="仿宋_GB2312" w:hAnsi="宋体" w:hint="eastAsia"/>
          <w:sz w:val="28"/>
        </w:rPr>
        <w:t>竞买人取得《国有房产招租文件》后，应仔细阅读内容，对招租内容有疑问的，应在报名前向</w:t>
      </w:r>
      <w:r>
        <w:rPr>
          <w:rFonts w:eastAsia="仿宋_GB2312" w:hint="eastAsia"/>
          <w:sz w:val="28"/>
        </w:rPr>
        <w:t>招租人</w:t>
      </w:r>
      <w:r>
        <w:rPr>
          <w:rFonts w:ascii="仿宋_GB2312" w:eastAsia="仿宋_GB2312" w:hAnsi="宋体" w:hint="eastAsia"/>
          <w:sz w:val="28"/>
        </w:rPr>
        <w:t>咨询。竞买人可现场察勘招租标的，对该招租标的有异议的，应在报名前提出。竞买人一旦参加竞买，</w:t>
      </w:r>
      <w:r>
        <w:rPr>
          <w:rFonts w:ascii="仿宋_GB2312" w:eastAsia="仿宋_GB2312" w:hAnsi="宋体" w:hint="eastAsia"/>
          <w:sz w:val="28"/>
        </w:rPr>
        <w:lastRenderedPageBreak/>
        <w:t>均视为已充分了解本次招租标的物的现状及可能存在的瑕疵，并无任何异议；均视为对该项目招租公告及《国有房产招租文件》等相关文件内容无异议。</w:t>
      </w:r>
    </w:p>
    <w:p w:rsidR="003B25BA" w:rsidRDefault="003B25BA" w:rsidP="003B25BA">
      <w:pPr>
        <w:ind w:firstLine="570"/>
        <w:rPr>
          <w:rFonts w:ascii="仿宋_GB2312" w:eastAsia="仿宋_GB2312" w:hAnsi="宋体" w:hint="eastAsia"/>
          <w:b/>
          <w:sz w:val="28"/>
        </w:rPr>
      </w:pPr>
      <w:r>
        <w:rPr>
          <w:rFonts w:ascii="仿宋_GB2312" w:eastAsia="仿宋_GB2312" w:hAnsi="宋体" w:hint="eastAsia"/>
          <w:b/>
          <w:sz w:val="28"/>
        </w:rPr>
        <w:t>三、招租程序及确定中标原则</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1.招租报名及获取招租文件地点：嘉兴市南湖大道902号嘉兴市交通投资集团有限责任公司227室。报名时间：2021年6月9日到2021年6月15日（上午9:30—11:30，下午2:00—4:00，节假日除外）。</w:t>
      </w:r>
    </w:p>
    <w:p w:rsidR="003B25BA" w:rsidRDefault="003B25BA" w:rsidP="003B25BA">
      <w:pPr>
        <w:ind w:firstLine="570"/>
        <w:rPr>
          <w:rFonts w:ascii="仿宋_GB2312" w:eastAsia="仿宋_GB2312" w:hAnsi="宋体" w:hint="eastAsia"/>
          <w:sz w:val="28"/>
        </w:rPr>
      </w:pPr>
      <w:bookmarkStart w:id="1" w:name="_Hlk35255631"/>
      <w:r>
        <w:rPr>
          <w:rFonts w:ascii="仿宋_GB2312" w:eastAsia="仿宋_GB2312" w:hAnsi="宋体" w:hint="eastAsia"/>
          <w:sz w:val="28"/>
        </w:rPr>
        <w:t>2.报名要求：</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2.1营业执照副本或法人证明文件复印件，原件备查；</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2.2法定代表人身份证复印件（竞买人为个人的只须提供身份证复印件），原件备查。</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2.3非法人代表或非竞买人本人亲自来报名或报价的，需提供授权报名、竞价的授权委托书，被授权人身份证复印件，原件备查。</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2.4房产原承租人还需提供原租赁合同复印件，原件备查。</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2.5竞租人报名并获取招租文件后应按规定交付竞价保证金（原承租人除外）。竞价保证金汇入招租单位指定账户：</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单位名称：嘉兴市温泉投资发展有限公司</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账号：334601000018170410244</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开户银行：交通银行嘉兴分行</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地址：嘉兴市南湖大道902号</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竞价保证金的形式：银行转账、网银、电汇</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竞价保证金递交截止时间：提交截止时间2021年6月16日16时00分前，逾期无效。</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注：竞价保证金缴入时请备注竞价人名称、所投项目。</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中标人的竞价保证金在项目合同签订后，中标的可以直接转为租金，不中标的无息退还。</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3.报价单提交截止时间（竞价截止时间）：2021年6月17日下午14时30分，逾期不予受理。报价单提交地址：嘉兴市南湖大道902号嘉兴市交通投资集团有限责任公司126室。</w:t>
      </w:r>
    </w:p>
    <w:bookmarkEnd w:id="1"/>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4. 一次性报价即竞买人只能书面报一次价格，主持人现场对竞买人所报价格公开宣读，按“价高者得”的原则确定竞得人的竞价方式。</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4.1竞买人应密封封装报价单，否则视为无效；</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4.2《报价单》的报价加价增幅须以百元的整数倍进行报价，否则将作为无效报价。报价单不得随意涂改、变造、更动、漏项，否则视为无效。</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4.3《报价单》的报价不得低于挂牌起始价，否则视为无效。</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5、主持人在密封报价单递交截止时间后，清点密封报价件，由主持人按报名时间顺序（以保证金账户入账先后时间为准），依先到先开的顺序对每一个竞买人的出价进行现场唱标，价高者中标。最高出价是两个或多个相同价格时，将根据报名时间顺序，先报名的竞买人为竞得人（竞买标的有原承租人的，按《国有房产招租文件》第三大点第7小点规定确定竞得人）。</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6、在公告规定的密封报价单唱标时间，竞买人应当出席唱标现场，否则视同弃权；原承租人必须凭原租赁合同及相关报名材料在规定报名时间内到嘉兴市南湖大道902号嘉兴市交通投资集团有限责任公司227室办理原承租人登记手续，未办理的视同放弃原承租人身份。</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7、原承租人在同等价位下有优先租赁权。原承租人可不用参与密封报价，当现场公布最高竞价后，询问原承租人是否继续租赁，如原承租人愿意以同等价格同等支付方式继续租赁的，原承租人即为竞得人，由原承租人签订《国有房产招租挂牌竞买成交确认书》，如放弃的或当场未表态的，视为放弃本次房产租赁，须在原承租合同到期时搬离，当场最高报价的竞买人为竞得人。</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8、报名截止时间无人报名，只有原承租人办理原承租人登记手续的，即为原承租人以挂牌价直接摘牌成交。</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9、挂牌成交后，招租人与竞得人当场签订《国有房产招租挂牌竞买成交确认书》，竞得人应按《国有房产招租挂牌竞买成交确认书》规定的期限，付清首期租金、履约保证金和招租人签订《国有房产租赁合同》。</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10、招租人与竞得人当场签订《国有房产招租挂牌竞买成交确认书》；竞得人拒签《国有房产招租挂牌竞买成交确认书》的，竞买保证金不予退还，并由其承担一切法律责任。竞得人应当按《国有房产招租挂牌竞买成交确认书》规定的期限与出租人签订由出租人提供的竞得人在竞买前认可的格式合同《国有房产租赁合同》，拒签《国有房产租赁合同》的，应当承担违约责任，其竞买保证金不予退还，并承担因违约造成的各项损失。挂牌标的再行挂牌时。再行挂牌的价格低于原挂牌受让价格的，原竞得人应补足差额。</w:t>
      </w:r>
    </w:p>
    <w:p w:rsidR="003B25BA" w:rsidRDefault="003B25BA" w:rsidP="003B25BA">
      <w:pPr>
        <w:ind w:firstLine="570"/>
        <w:rPr>
          <w:rFonts w:ascii="仿宋_GB2312" w:eastAsia="仿宋_GB2312" w:hAnsi="宋体" w:hint="eastAsia"/>
          <w:b/>
          <w:sz w:val="28"/>
        </w:rPr>
      </w:pPr>
      <w:bookmarkStart w:id="2" w:name="OLE_LINK40"/>
      <w:bookmarkStart w:id="3" w:name="OLE_LINK39"/>
      <w:r>
        <w:rPr>
          <w:rFonts w:ascii="仿宋_GB2312" w:eastAsia="仿宋_GB2312" w:hAnsi="宋体" w:hint="eastAsia"/>
          <w:b/>
          <w:sz w:val="28"/>
        </w:rPr>
        <w:t>四、注意事项：</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bCs/>
          <w:sz w:val="28"/>
          <w:szCs w:val="28"/>
        </w:rPr>
        <w:t>1、</w:t>
      </w:r>
      <w:r>
        <w:rPr>
          <w:rFonts w:eastAsia="仿宋_GB2312" w:hint="eastAsia"/>
          <w:sz w:val="28"/>
        </w:rPr>
        <w:t>招租人</w:t>
      </w:r>
      <w:r>
        <w:rPr>
          <w:rFonts w:ascii="仿宋_GB2312" w:eastAsia="仿宋_GB2312" w:hint="eastAsia"/>
          <w:sz w:val="28"/>
          <w:szCs w:val="28"/>
        </w:rPr>
        <w:t>在接受咨询及提交的出让资料中，对出让标的介绍、评价</w:t>
      </w:r>
      <w:r>
        <w:rPr>
          <w:rFonts w:ascii="仿宋_GB2312" w:eastAsia="仿宋_GB2312" w:hAnsi="宋体" w:hint="eastAsia"/>
          <w:sz w:val="28"/>
          <w:szCs w:val="28"/>
        </w:rPr>
        <w:t>或意见性文字说明，仅供竞买人参考。因印刷、复印等造成资料与实物有误差的，以实物实测数据和有效证件、文件为准。</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2、本次《</w:t>
      </w:r>
      <w:r>
        <w:rPr>
          <w:rFonts w:ascii="仿宋_GB2312" w:eastAsia="仿宋_GB2312" w:hAnsi="宋体" w:hint="eastAsia"/>
          <w:sz w:val="28"/>
        </w:rPr>
        <w:t>国有房产招租文件</w:t>
      </w:r>
      <w:r>
        <w:rPr>
          <w:rFonts w:ascii="仿宋_GB2312" w:eastAsia="仿宋_GB2312" w:hAnsi="宋体" w:hint="eastAsia"/>
          <w:sz w:val="28"/>
          <w:szCs w:val="28"/>
        </w:rPr>
        <w:t>》如有修改或补充，</w:t>
      </w:r>
      <w:r>
        <w:rPr>
          <w:rFonts w:eastAsia="仿宋_GB2312" w:hint="eastAsia"/>
          <w:sz w:val="28"/>
        </w:rPr>
        <w:t>招租人</w:t>
      </w:r>
      <w:r>
        <w:rPr>
          <w:rFonts w:ascii="仿宋_GB2312" w:eastAsia="仿宋_GB2312" w:hAnsi="宋体" w:hint="eastAsia"/>
          <w:sz w:val="28"/>
          <w:szCs w:val="28"/>
        </w:rPr>
        <w:t>可在竞价会时当场说明，竞买人一经应价即视为已接受此修正或补充。</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3、竞得人须向出租人交纳房产租赁保证金。租赁期满后，房产租赁保证金在竞得人服从出租人正常管理并无违法、违规经营的前提下，出租人在竞得人结清水、电等一切费用后归还（不计利息）。</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4、在新一轮租赁期未满前由于竞得人主客观原因歇业的，出租人不退还租金及履约保证金。竞得人在租赁期内，必须依法办理各类经营证照，依法从事经营活动，不得从事影响市容市貌的相关行业。竞得人如违规或违法经营，出租人有权单方解除本租赁协议，收回房产，租金及租赁保证金不予退还。因竞得人违规或违法行为导致出租人受到处罚的，由竞得人赔偿出租人一切损失。</w:t>
      </w:r>
    </w:p>
    <w:p w:rsidR="003B25BA" w:rsidRPr="003B25BA" w:rsidRDefault="003B25BA" w:rsidP="003B25BA">
      <w:pPr>
        <w:ind w:firstLine="570"/>
        <w:rPr>
          <w:rFonts w:ascii="仿宋_GB2312" w:eastAsia="仿宋_GB2312" w:hAnsi="宋体" w:hint="eastAsia"/>
          <w:sz w:val="28"/>
        </w:rPr>
      </w:pPr>
      <w:r>
        <w:rPr>
          <w:rFonts w:ascii="仿宋_GB2312" w:eastAsia="仿宋_GB2312" w:hAnsi="宋体" w:hint="eastAsia"/>
          <w:sz w:val="28"/>
          <w:szCs w:val="28"/>
        </w:rPr>
        <w:t>5、竞得人在租赁期内对出租人的房产和安装的设施有使用权利，同时也有爱护的义务。因损坏设施造成的损失由竞得人负责修理和赔偿。在房产装修时必须遵守有关部门的规定，不得随意改变结构，必须改变房产结构或改变设施的应征得出租人同意后方可施工。在租赁</w:t>
      </w:r>
      <w:r w:rsidRPr="003B25BA">
        <w:rPr>
          <w:rFonts w:ascii="仿宋_GB2312" w:eastAsia="仿宋_GB2312" w:hAnsi="宋体" w:hint="eastAsia"/>
          <w:sz w:val="28"/>
        </w:rPr>
        <w:t>期内所有用去的水、电费按出租人规定统一交纳，竞得人如逾期交纳，则按每日5%加收滞纳金，同时出租人有权从竞得人所交纳的保证金内扣除。</w:t>
      </w:r>
    </w:p>
    <w:p w:rsidR="003B25BA" w:rsidRDefault="003B25BA" w:rsidP="003B25BA">
      <w:pPr>
        <w:ind w:firstLine="570"/>
        <w:rPr>
          <w:rFonts w:ascii="仿宋_GB2312" w:eastAsia="仿宋_GB2312" w:hAnsi="宋体" w:hint="eastAsia"/>
          <w:sz w:val="28"/>
          <w:szCs w:val="28"/>
        </w:rPr>
      </w:pPr>
      <w:r w:rsidRPr="003B25BA">
        <w:rPr>
          <w:rFonts w:ascii="仿宋_GB2312" w:eastAsia="仿宋_GB2312" w:hAnsi="宋体" w:hint="eastAsia"/>
          <w:sz w:val="28"/>
        </w:rPr>
        <w:t>6、租赁期间竞得人承担相关的安全、卫生、综合治理、门前三包、</w:t>
      </w:r>
      <w:r>
        <w:rPr>
          <w:rFonts w:ascii="仿宋_GB2312" w:eastAsia="仿宋_GB2312" w:hAnsi="宋体" w:hint="eastAsia"/>
          <w:sz w:val="28"/>
          <w:szCs w:val="28"/>
        </w:rPr>
        <w:t>物业管理等一切责任及费用。竞得人必须做好承租营业房有关用电用火等安全工作，营业房内不得私自接拉电线。如因用电用火等不当而发生安全事故的，则所有责任与损失由竞得人承担。</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7、水、电、排污、消防等相关设施及房产以交房权属现状为准。若不能够满足竞得人经营所需，则由竞得人自行增设、扩容并自行办理相关审批手续，所有责任及费用由竞得人承担，租赁期满或因竞得人原因提前终止合同的，其所有权无偿归出租人。</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8、竞得人在租赁期内，如遇政府或社会管理部门收费，由竞得人自行交纳。若因政府有关租赁行为的法律法规的修改或出租人因政策性因素拆迁、规划变更等或国资部门要求停止租赁或出租人需对该房产进行处分</w:t>
      </w:r>
    </w:p>
    <w:p w:rsidR="003B25BA" w:rsidRDefault="003B25BA" w:rsidP="003B25BA">
      <w:pPr>
        <w:rPr>
          <w:rFonts w:ascii="仿宋_GB2312" w:eastAsia="仿宋_GB2312" w:hAnsi="宋体" w:hint="eastAsia"/>
          <w:sz w:val="28"/>
          <w:szCs w:val="28"/>
        </w:rPr>
      </w:pPr>
      <w:r>
        <w:rPr>
          <w:rFonts w:ascii="仿宋_GB2312" w:eastAsia="仿宋_GB2312" w:hAnsi="宋体" w:hint="eastAsia"/>
          <w:sz w:val="28"/>
          <w:szCs w:val="28"/>
        </w:rPr>
        <w:t>（包括但不限于开发、整体改造、转让等）导致无法继续履行本合同时，双方将无条件终止协议，出租人不作任何补偿。届时由出租人提前1个月通知竞得人，竞得人必须按要求无条件腾退，竞得人自行添置、安装的设备设施，由竞得人在出租人规定期限内自行处置，未处置的归出租人所有。出租人转让租赁物的，竞得人承诺放弃租赁物的优先购买权。</w:t>
      </w:r>
    </w:p>
    <w:p w:rsidR="003B25BA" w:rsidRP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9、租赁期满或因竞得人原因提前终止合同，竞得人应在招标人规定的时间内，将房产及房产的固定设施按原状并处于正常使用状态下，无条件归还给出租人。竞得人自行装修部分或竞得人自行添置、安装的基础设施设备及墙体附着物归出租人所有。归还房产如有损坏的，竞得人须负责修复损坏部位，无法修复的应按价赔偿。</w:t>
      </w:r>
      <w:r w:rsidRPr="003B25BA">
        <w:rPr>
          <w:rFonts w:ascii="仿宋_GB2312" w:eastAsia="仿宋_GB2312" w:hAnsi="宋体" w:hint="eastAsia"/>
          <w:sz w:val="28"/>
          <w:szCs w:val="28"/>
        </w:rPr>
        <w:t>拖延归还的,每延迟一天按年租金1%加收租金赔偿给出租人。</w:t>
      </w:r>
    </w:p>
    <w:p w:rsidR="003B25BA" w:rsidRP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10、</w:t>
      </w:r>
      <w:r w:rsidRPr="003B25BA">
        <w:rPr>
          <w:rFonts w:ascii="仿宋_GB2312" w:eastAsia="仿宋_GB2312" w:hAnsi="宋体" w:hint="eastAsia"/>
          <w:sz w:val="28"/>
          <w:szCs w:val="28"/>
        </w:rPr>
        <w:t>本次挂牌的各项标的成交后，竞得人不得以经营困难、标的瑕疵等任何理由要求延迟付款或撤销交易，否则须按标的年租金30%的比例向出租人支付违约金。</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11、在租赁期间内，竞得人有下列情形之一的，出租人可以终止协议，并无条件收回该房产使用权，并且不归还其所交纳的租金及租赁保证金。</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11.1竞得人擅自转租、转让的；</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11.2竞得人在承租期内进行非法活动损害公共利益的；</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11.3竞得人拖欠房产租金及水电费2个月的；</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11.4擅自搭建房产及各种构筑物的。</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11.5出租人发出书面整改通知3次及以上，仍未按时整改的。或收到政府有关部门执法通知的。</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12、竞得人应综合租赁期限、自身经营状况及承受能力，决定装修等事项，租赁期满或因竞得人原因提前终止合同的，出租人不作任何补偿。租赁期间，竞得人不得擅自搭建房产及构筑物。对于竞得人搭建的房产及构筑物，其权属无偿归出租人所有，同时，出租人保留要求竞得人恢复租赁物原状的权力。如因搭建建筑物或者构筑物，造成出租人损失的，竞得人应当承担赔偿责任。竞得人若需提前中止协议，须提前3个月书面通知出租人。已交租金及保证金不予退还。双方签订解约协议，且乙方履行完毕以下手续，方可提前解约：向甲方交回房屋；交清承租期的租金及其他因本合同所产生的费用；应于本合同提前终止时上一月租金2倍的款项对甲方补偿。甲方在乙方履行完毕上述义务后30日内将乙方的履约保证金无息退还乙方。</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13、租赁期间如遇城市改造、拆迁等不可抗力因素，将无条件终止协议，不作任何补偿。</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14、本次挂牌标的物如涉及办理有关证、照或其他依法需办理的手续，除本《</w:t>
      </w:r>
      <w:r>
        <w:rPr>
          <w:rFonts w:ascii="仿宋_GB2312" w:eastAsia="仿宋_GB2312" w:hAnsi="宋体" w:hint="eastAsia"/>
          <w:sz w:val="28"/>
        </w:rPr>
        <w:t>国有房产招租文件</w:t>
      </w:r>
      <w:r>
        <w:rPr>
          <w:rFonts w:ascii="仿宋_GB2312" w:eastAsia="仿宋_GB2312" w:hAnsi="宋体" w:hint="eastAsia"/>
          <w:sz w:val="28"/>
          <w:szCs w:val="28"/>
        </w:rPr>
        <w:t>》有关条款规定外，由竞得人自行办理，办理有关证、照过程中所发生的一切税、费均由竞得人自行承担。</w:t>
      </w:r>
    </w:p>
    <w:p w:rsidR="003B25BA" w:rsidRDefault="003B25BA" w:rsidP="003B25BA">
      <w:pPr>
        <w:ind w:firstLine="570"/>
        <w:rPr>
          <w:rFonts w:ascii="仿宋_GB2312" w:eastAsia="仿宋_GB2312" w:hAnsi="宋体" w:hint="eastAsia"/>
          <w:sz w:val="28"/>
          <w:szCs w:val="28"/>
        </w:rPr>
      </w:pPr>
      <w:r>
        <w:rPr>
          <w:rFonts w:ascii="仿宋_GB2312" w:eastAsia="仿宋_GB2312" w:hAnsi="宋体" w:hint="eastAsia"/>
          <w:sz w:val="28"/>
          <w:szCs w:val="28"/>
        </w:rPr>
        <w:t>15、竞买人必须自觉遵守现场竞价会秩序，不得干扰现场竞价工作，更不能有操纵、垄断、恶意串通等违法行为,一经发现,将取消其竞价资格或承租资格，其竞买保证金不予返还, 情节严重的送交公安司法机关依法处理。</w:t>
      </w:r>
    </w:p>
    <w:bookmarkEnd w:id="2"/>
    <w:bookmarkEnd w:id="3"/>
    <w:p w:rsidR="003B25BA" w:rsidRDefault="003B25BA" w:rsidP="003B25BA">
      <w:pPr>
        <w:ind w:firstLineChars="200" w:firstLine="560"/>
        <w:rPr>
          <w:rFonts w:ascii="仿宋_GB2312" w:eastAsia="仿宋_GB2312" w:hAnsi="宋体" w:hint="eastAsia"/>
          <w:sz w:val="28"/>
        </w:rPr>
      </w:pPr>
      <w:r>
        <w:rPr>
          <w:rFonts w:ascii="仿宋_GB2312" w:eastAsia="仿宋_GB2312" w:hAnsi="宋体" w:hint="eastAsia"/>
          <w:sz w:val="28"/>
        </w:rPr>
        <w:t>招租人：嘉兴市温泉投资发展有限公司</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联系人：柴先生          电子邮箱：1721170414@qq.com</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联系电话：13819068103   传真号码：0573-82031167</w:t>
      </w:r>
    </w:p>
    <w:p w:rsidR="003B25BA" w:rsidRDefault="003B25BA" w:rsidP="003B25BA">
      <w:pPr>
        <w:ind w:firstLineChars="200" w:firstLine="560"/>
        <w:rPr>
          <w:rFonts w:ascii="仿宋_GB2312" w:eastAsia="仿宋_GB2312" w:hAnsi="宋体" w:hint="eastAsia"/>
          <w:sz w:val="28"/>
        </w:rPr>
      </w:pPr>
      <w:r>
        <w:rPr>
          <w:rFonts w:ascii="仿宋_GB2312" w:eastAsia="仿宋_GB2312" w:hAnsi="宋体" w:hint="eastAsia"/>
          <w:sz w:val="28"/>
        </w:rPr>
        <w:t>监督单位：嘉兴市交通投资集团有限责任公司纪检监察室</w:t>
      </w:r>
    </w:p>
    <w:p w:rsidR="003B25BA" w:rsidRDefault="003B25BA" w:rsidP="003B25BA">
      <w:pPr>
        <w:ind w:firstLine="570"/>
        <w:rPr>
          <w:rFonts w:ascii="仿宋_GB2312" w:eastAsia="仿宋_GB2312" w:hAnsi="宋体" w:hint="eastAsia"/>
          <w:sz w:val="28"/>
        </w:rPr>
      </w:pPr>
      <w:r>
        <w:rPr>
          <w:rFonts w:ascii="仿宋_GB2312" w:eastAsia="仿宋_GB2312" w:hAnsi="宋体" w:hint="eastAsia"/>
          <w:sz w:val="28"/>
        </w:rPr>
        <w:t>联系电话：0573-82031787</w:t>
      </w:r>
    </w:p>
    <w:p w:rsidR="003B25BA" w:rsidRDefault="003B25BA" w:rsidP="003B25BA">
      <w:pPr>
        <w:ind w:firstLineChars="700" w:firstLine="1960"/>
        <w:rPr>
          <w:rFonts w:ascii="仿宋_GB2312" w:eastAsia="仿宋_GB2312" w:hAnsi="宋体" w:hint="eastAsia"/>
          <w:sz w:val="28"/>
        </w:rPr>
      </w:pPr>
      <w:r>
        <w:rPr>
          <w:rFonts w:ascii="仿宋_GB2312" w:eastAsia="仿宋_GB2312" w:hAnsi="宋体" w:hint="eastAsia"/>
          <w:sz w:val="28"/>
        </w:rPr>
        <w:t>嘉兴市温泉投资发展有限公司   2021年6月8日</w:t>
      </w:r>
    </w:p>
    <w:p w:rsidR="0037464E" w:rsidRDefault="0037464E"/>
    <w:sectPr w:rsidR="0037464E" w:rsidSect="0037464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A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5514F96"/>
    <w:multiLevelType w:val="singleLevel"/>
    <w:tmpl w:val="F5514F96"/>
    <w:lvl w:ilvl="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proofState w:spelling="clean"/>
  <w:revisionView w:inkAnnotations="0"/>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3B25BA"/>
    <w:rsid w:val="0037464E"/>
    <w:rsid w:val="003B25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25B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3988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674</Words>
  <Characters>3847</Characters>
  <Application>Microsoft Office Word</Application>
  <DocSecurity>0</DocSecurity>
  <Lines>32</Lines>
  <Paragraphs>9</Paragraphs>
  <ScaleCrop>false</ScaleCrop>
  <Company/>
  <LinksUpToDate>false</LinksUpToDate>
  <CharactersWithSpaces>4512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2021-06-08T08:13:00Z</dcterms:created>
  <dcterms:modified xsi:type="dcterms:W3CDTF">2021-06-08T08:17:00Z</dcterms:modified>
</cp:coreProperties>
</file>