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529"/>
        </w:tabs>
        <w:ind w:right="0"/>
        <w:jc w:val="left"/>
        <w:rPr>
          <w:rFonts w:hint="eastAsia" w:ascii="Times New Roman" w:hAnsi="Times New Roman" w:eastAsia="宋体" w:cs="Times New Roman"/>
          <w:sz w:val="23"/>
          <w:szCs w:val="23"/>
          <w:lang w:eastAsia="zh-CN"/>
        </w:rPr>
      </w:pPr>
      <w:r>
        <w:rPr>
          <w:rFonts w:hint="eastAsia" w:ascii="Times New Roman" w:hAnsi="Times New Roman" w:eastAsia="宋体" w:cs="Times New Roman"/>
          <w:sz w:val="23"/>
          <w:szCs w:val="23"/>
          <w:lang w:eastAsia="zh-CN"/>
        </w:rPr>
        <w:drawing>
          <wp:inline distT="0" distB="0" distL="114300" distR="114300">
            <wp:extent cx="6610350" cy="9335770"/>
            <wp:effectExtent l="0" t="0" r="0" b="17780"/>
            <wp:docPr id="1" name="图片 1" descr="嘉兴市交通投资集团有限责任公司2021年（第一期）资金竞争性存放项目中标候选公示_页面_1_图像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嘉兴市交通投资集团有限责任公司2021年（第一期）资金竞争性存放项目中标候选公示_页面_1_图像_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0350" cy="933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564" w:h="16340"/>
      <w:pgMar w:top="567" w:right="567" w:bottom="567" w:left="567" w:header="720" w:footer="720" w:gutter="0"/>
      <w:paperSrc/>
      <w:cols w:equalWidth="0" w:num="1">
        <w:col w:w="9304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00000"/>
    <w:rsid w:val="0A830F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9"/>
    </w:pPr>
    <w:rPr>
      <w:rFonts w:ascii="宋体" w:hAnsi="宋体" w:eastAsia="宋体"/>
      <w:sz w:val="22"/>
      <w:szCs w:val="22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ScaleCrop>false</ScaleCrop>
  <LinksUpToDate>false</LinksUpToDate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2021-06-23T16:36:00Z</dcterms:created>
  <dc:creator>jtswy</dc:creator>
  <cp:lastModifiedBy>孙文燕</cp:lastModifiedBy>
  <dcterms:modified xsi:type="dcterms:W3CDTF">2021-06-23T08:39:16Z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LastSaved">
    <vt:filetime>2021-06-23T00:00:00Z</vt:filetime>
  </property>
  <property fmtid="{D5CDD505-2E9C-101B-9397-08002B2CF9AE}" pid="4" name="KSOProductBuildVer">
    <vt:lpwstr>2052-11.8.2.8808</vt:lpwstr>
  </property>
</Properties>
</file>