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pageBreakBefore w:val="0"/>
        <w:widowControl w:val="0"/>
        <w:kinsoku/>
        <w:wordWrap/>
        <w:overflowPunct/>
        <w:topLinePunct w:val="0"/>
        <w:autoSpaceDE/>
        <w:autoSpaceDN/>
        <w:bidi w:val="0"/>
        <w:adjustRightInd/>
        <w:snapToGrid/>
        <w:spacing w:line="312" w:lineRule="auto"/>
        <w:textAlignment w:val="auto"/>
        <w:rPr>
          <w:rFonts w:hint="eastAsia" w:ascii="创艺简标宋" w:hAnsi="宋体" w:eastAsia="创艺简标宋"/>
          <w:color w:val="auto"/>
          <w:sz w:val="44"/>
          <w:highlight w:val="none"/>
          <w:shd w:val="clear" w:color="auto" w:fill="auto"/>
        </w:rPr>
      </w:pPr>
      <w:r>
        <w:rPr>
          <w:rFonts w:hint="eastAsia"/>
          <w:color w:val="auto"/>
          <w:highlight w:val="none"/>
          <w:shd w:val="clear" w:color="auto" w:fill="auto"/>
        </w:rPr>
        <w:t>招标公告</w:t>
      </w:r>
    </w:p>
    <w:p>
      <w:pPr>
        <w:pageBreakBefore w:val="0"/>
        <w:widowControl w:val="0"/>
        <w:kinsoku/>
        <w:overflowPunct/>
        <w:topLinePunct w:val="0"/>
        <w:autoSpaceDE/>
        <w:autoSpaceDN/>
        <w:bidi w:val="0"/>
        <w:adjustRightInd/>
        <w:snapToGrid/>
        <w:spacing w:line="312" w:lineRule="auto"/>
        <w:ind w:firstLine="420" w:firstLineChars="200"/>
        <w:jc w:val="left"/>
        <w:textAlignment w:val="auto"/>
        <w:rPr>
          <w:rFonts w:ascii="宋体" w:hAnsi="宋体" w:cs="宋体"/>
          <w:color w:val="auto"/>
          <w:szCs w:val="21"/>
          <w:highlight w:val="none"/>
          <w:shd w:val="clear" w:color="auto" w:fill="auto"/>
        </w:rPr>
      </w:pPr>
      <w:r>
        <w:rPr>
          <w:rFonts w:hint="eastAsia" w:ascii="宋体" w:hAnsi="宋体" w:cs="宋体"/>
          <w:color w:val="auto"/>
          <w:szCs w:val="21"/>
          <w:highlight w:val="none"/>
          <w:shd w:val="clear" w:color="auto" w:fill="auto"/>
        </w:rPr>
        <w:t>根据《中华人民共和国招标投标法》等有关法律规定，大地工程咨询有限公司受嘉兴市九水巴士有限公司委托，现就嘉兴市九水巴士有限公司安保服务项目</w:t>
      </w:r>
      <w:r>
        <w:rPr>
          <w:rFonts w:ascii="宋体" w:hAnsi="宋体" w:cs="宋体"/>
          <w:color w:val="auto"/>
          <w:szCs w:val="21"/>
          <w:highlight w:val="none"/>
          <w:shd w:val="clear" w:color="auto" w:fill="auto"/>
        </w:rPr>
        <w:t>进行公开招标，</w:t>
      </w:r>
      <w:r>
        <w:rPr>
          <w:rFonts w:hint="eastAsia" w:ascii="宋体" w:hAnsi="宋体" w:cs="宋体"/>
          <w:color w:val="auto"/>
          <w:szCs w:val="21"/>
          <w:highlight w:val="none"/>
          <w:shd w:val="clear" w:color="auto" w:fill="auto"/>
        </w:rPr>
        <w:t>欢迎国内合格供应商前来投标，现将有有关事项公告如下：</w:t>
      </w:r>
    </w:p>
    <w:p>
      <w:pPr>
        <w:pageBreakBefore w:val="0"/>
        <w:widowControl w:val="0"/>
        <w:kinsoku/>
        <w:overflowPunct/>
        <w:topLinePunct w:val="0"/>
        <w:autoSpaceDE/>
        <w:autoSpaceDN/>
        <w:bidi w:val="0"/>
        <w:adjustRightInd/>
        <w:snapToGrid/>
        <w:spacing w:line="312" w:lineRule="auto"/>
        <w:ind w:firstLine="420" w:firstLineChars="200"/>
        <w:textAlignment w:val="auto"/>
        <w:rPr>
          <w:rFonts w:hint="eastAsia" w:ascii="宋体" w:hAnsi="宋体" w:cs="Arial"/>
          <w:color w:val="auto"/>
          <w:szCs w:val="21"/>
          <w:highlight w:val="none"/>
          <w:shd w:val="clear" w:color="auto" w:fill="auto"/>
        </w:rPr>
      </w:pPr>
      <w:r>
        <w:rPr>
          <w:rFonts w:hint="eastAsia" w:ascii="宋体" w:hAnsi="宋体" w:cs="Arial"/>
          <w:color w:val="auto"/>
          <w:szCs w:val="21"/>
          <w:highlight w:val="none"/>
          <w:shd w:val="clear" w:color="auto" w:fill="auto"/>
        </w:rPr>
        <w:t>一、</w:t>
      </w:r>
      <w:r>
        <w:rPr>
          <w:rFonts w:hint="eastAsia" w:ascii="宋体" w:hAnsi="宋体" w:cs="Arial"/>
          <w:b/>
          <w:color w:val="auto"/>
          <w:szCs w:val="21"/>
          <w:highlight w:val="none"/>
          <w:shd w:val="clear" w:color="auto" w:fill="auto"/>
        </w:rPr>
        <w:t>采购方式：</w:t>
      </w:r>
      <w:r>
        <w:rPr>
          <w:rFonts w:hint="eastAsia" w:ascii="宋体" w:hAnsi="宋体" w:cs="宋体"/>
          <w:color w:val="auto"/>
          <w:szCs w:val="21"/>
          <w:highlight w:val="none"/>
          <w:shd w:val="clear" w:color="auto" w:fill="auto"/>
        </w:rPr>
        <w:t>公开招标</w:t>
      </w:r>
    </w:p>
    <w:p>
      <w:pPr>
        <w:pageBreakBefore w:val="0"/>
        <w:widowControl w:val="0"/>
        <w:kinsoku/>
        <w:overflowPunct/>
        <w:topLinePunct w:val="0"/>
        <w:autoSpaceDE/>
        <w:autoSpaceDN/>
        <w:bidi w:val="0"/>
        <w:adjustRightInd/>
        <w:snapToGrid/>
        <w:spacing w:line="312" w:lineRule="auto"/>
        <w:ind w:firstLine="422" w:firstLineChars="200"/>
        <w:textAlignment w:val="auto"/>
        <w:rPr>
          <w:rFonts w:hint="eastAsia" w:ascii="宋体" w:hAnsi="宋体" w:eastAsia="宋体" w:cs="宋体"/>
          <w:color w:val="auto"/>
          <w:szCs w:val="21"/>
          <w:highlight w:val="none"/>
          <w:shd w:val="clear" w:color="auto" w:fill="auto"/>
          <w:lang w:eastAsia="zh-CN"/>
        </w:rPr>
      </w:pPr>
      <w:r>
        <w:rPr>
          <w:rFonts w:hint="eastAsia" w:ascii="宋体" w:hAnsi="宋体" w:cs="Arial"/>
          <w:b/>
          <w:color w:val="auto"/>
          <w:szCs w:val="21"/>
          <w:highlight w:val="none"/>
          <w:shd w:val="clear" w:color="auto" w:fill="auto"/>
        </w:rPr>
        <w:t>二、招标项目：</w:t>
      </w:r>
      <w:r>
        <w:rPr>
          <w:rFonts w:hint="eastAsia" w:ascii="宋体" w:hAnsi="宋体" w:cs="宋体"/>
          <w:color w:val="auto"/>
          <w:szCs w:val="21"/>
          <w:highlight w:val="none"/>
          <w:shd w:val="clear" w:color="auto" w:fill="auto"/>
        </w:rPr>
        <w:t>嘉兴市九水巴士有限公司安保服务项目（服务期限1年，具体开始时间以签订合同为准）</w:t>
      </w:r>
      <w:r>
        <w:rPr>
          <w:rFonts w:hint="eastAsia" w:ascii="宋体" w:hAnsi="宋体" w:cs="宋体"/>
          <w:color w:val="auto"/>
          <w:szCs w:val="21"/>
          <w:highlight w:val="none"/>
          <w:shd w:val="clear" w:color="auto" w:fill="auto"/>
          <w:lang w:eastAsia="zh-CN"/>
        </w:rPr>
        <w:t>。</w:t>
      </w:r>
    </w:p>
    <w:p>
      <w:pPr>
        <w:pageBreakBefore w:val="0"/>
        <w:widowControl w:val="0"/>
        <w:kinsoku/>
        <w:overflowPunct/>
        <w:topLinePunct w:val="0"/>
        <w:autoSpaceDE/>
        <w:autoSpaceDN/>
        <w:bidi w:val="0"/>
        <w:adjustRightInd/>
        <w:snapToGrid/>
        <w:spacing w:line="312" w:lineRule="auto"/>
        <w:ind w:firstLine="422" w:firstLineChars="200"/>
        <w:textAlignment w:val="auto"/>
        <w:rPr>
          <w:rFonts w:hint="eastAsia" w:ascii="宋体" w:hAnsi="宋体" w:eastAsia="宋体" w:cs="宋体"/>
          <w:b/>
          <w:bCs/>
          <w:color w:val="auto"/>
          <w:szCs w:val="21"/>
          <w:highlight w:val="none"/>
          <w:shd w:val="clear" w:color="auto" w:fill="auto"/>
          <w:lang w:eastAsia="zh-CN"/>
        </w:rPr>
      </w:pPr>
      <w:r>
        <w:rPr>
          <w:rFonts w:hint="eastAsia" w:ascii="宋体" w:hAnsi="宋体" w:cs="宋体"/>
          <w:b/>
          <w:bCs/>
          <w:color w:val="auto"/>
          <w:szCs w:val="21"/>
          <w:highlight w:val="none"/>
          <w:shd w:val="clear" w:color="auto" w:fill="auto"/>
        </w:rPr>
        <w:t>本项目服务范围为嘉兴市九水巴士有限公司</w:t>
      </w:r>
      <w:r>
        <w:rPr>
          <w:rFonts w:hint="eastAsia" w:ascii="宋体" w:hAnsi="宋体" w:cs="宋体"/>
          <w:b/>
          <w:bCs/>
          <w:color w:val="auto"/>
          <w:szCs w:val="21"/>
          <w:highlight w:val="none"/>
          <w:shd w:val="clear" w:color="auto" w:fill="auto"/>
          <w:lang w:eastAsia="zh-CN"/>
        </w:rPr>
        <w:t>运营路线及</w:t>
      </w:r>
      <w:r>
        <w:rPr>
          <w:rFonts w:hint="eastAsia" w:ascii="宋体" w:hAnsi="宋体" w:cs="宋体"/>
          <w:b/>
          <w:bCs/>
          <w:color w:val="auto"/>
          <w:szCs w:val="21"/>
          <w:highlight w:val="none"/>
          <w:shd w:val="clear" w:color="auto" w:fill="auto"/>
        </w:rPr>
        <w:t>码头</w:t>
      </w:r>
      <w:r>
        <w:rPr>
          <w:rFonts w:hint="eastAsia" w:ascii="宋体" w:hAnsi="宋体" w:cs="宋体"/>
          <w:b/>
          <w:bCs/>
          <w:color w:val="auto"/>
          <w:szCs w:val="21"/>
          <w:highlight w:val="none"/>
          <w:shd w:val="clear" w:color="auto" w:fill="auto"/>
          <w:lang w:eastAsia="zh-CN"/>
        </w:rPr>
        <w:t>（</w:t>
      </w:r>
      <w:r>
        <w:rPr>
          <w:rFonts w:hint="eastAsia" w:ascii="宋体" w:hAnsi="宋体" w:cs="宋体"/>
          <w:b/>
          <w:bCs/>
          <w:color w:val="auto"/>
          <w:szCs w:val="21"/>
          <w:highlight w:val="none"/>
          <w:shd w:val="clear" w:color="auto" w:fill="auto"/>
          <w:lang w:val="en-US" w:eastAsia="zh-CN"/>
        </w:rPr>
        <w:t>七一广场码头，船文化博物馆码头，月河码头，三塔公园码头，金都景园码头，梅湾街码头等</w:t>
      </w:r>
      <w:r>
        <w:rPr>
          <w:rFonts w:hint="eastAsia" w:ascii="宋体" w:hAnsi="宋体" w:cs="宋体"/>
          <w:b/>
          <w:bCs/>
          <w:color w:val="auto"/>
          <w:szCs w:val="21"/>
          <w:highlight w:val="none"/>
          <w:shd w:val="clear" w:color="auto" w:fill="auto"/>
          <w:lang w:eastAsia="zh-CN"/>
        </w:rPr>
        <w:t>）</w:t>
      </w:r>
      <w:r>
        <w:rPr>
          <w:rFonts w:hint="eastAsia" w:ascii="宋体" w:hAnsi="宋体" w:cs="宋体"/>
          <w:b/>
          <w:bCs/>
          <w:color w:val="auto"/>
          <w:szCs w:val="21"/>
          <w:highlight w:val="none"/>
          <w:shd w:val="clear" w:color="auto" w:fill="auto"/>
        </w:rPr>
        <w:t>内</w:t>
      </w:r>
      <w:r>
        <w:rPr>
          <w:rFonts w:hint="eastAsia" w:ascii="宋体" w:hAnsi="宋体" w:cs="宋体"/>
          <w:b/>
          <w:bCs/>
          <w:color w:val="auto"/>
          <w:szCs w:val="21"/>
          <w:highlight w:val="none"/>
          <w:shd w:val="clear" w:color="auto" w:fill="auto"/>
          <w:lang w:eastAsia="zh-CN"/>
        </w:rPr>
        <w:t>保安</w:t>
      </w:r>
      <w:r>
        <w:rPr>
          <w:rFonts w:hint="eastAsia" w:ascii="宋体" w:hAnsi="宋体" w:cs="宋体"/>
          <w:b/>
          <w:bCs/>
          <w:color w:val="auto"/>
          <w:szCs w:val="21"/>
          <w:highlight w:val="none"/>
          <w:shd w:val="clear" w:color="auto" w:fill="auto"/>
        </w:rPr>
        <w:t>服务。采购人按实际情况进行人员分配。</w:t>
      </w:r>
      <w:r>
        <w:rPr>
          <w:rFonts w:hint="eastAsia" w:ascii="宋体" w:hAnsi="宋体" w:cs="宋体"/>
          <w:b/>
          <w:bCs/>
          <w:color w:val="auto"/>
          <w:szCs w:val="21"/>
          <w:highlight w:val="none"/>
          <w:shd w:val="clear" w:color="auto" w:fill="auto"/>
          <w:lang w:eastAsia="zh-CN"/>
        </w:rPr>
        <w:t>服务期内，</w:t>
      </w:r>
      <w:r>
        <w:rPr>
          <w:rFonts w:hint="eastAsia" w:ascii="宋体" w:hAnsi="宋体" w:cs="宋体"/>
          <w:b/>
          <w:bCs/>
          <w:color w:val="auto"/>
          <w:szCs w:val="21"/>
          <w:highlight w:val="none"/>
          <w:shd w:val="clear" w:color="auto" w:fill="auto"/>
        </w:rPr>
        <w:t>如</w:t>
      </w:r>
      <w:r>
        <w:rPr>
          <w:rFonts w:hint="eastAsia" w:ascii="宋体" w:hAnsi="宋体" w:cs="宋体"/>
          <w:b/>
          <w:bCs/>
          <w:color w:val="auto"/>
          <w:szCs w:val="21"/>
          <w:highlight w:val="none"/>
          <w:shd w:val="clear" w:color="auto" w:fill="auto"/>
          <w:lang w:eastAsia="zh-CN"/>
        </w:rPr>
        <w:t>采购人</w:t>
      </w:r>
      <w:r>
        <w:rPr>
          <w:rFonts w:hint="eastAsia" w:ascii="宋体" w:hAnsi="宋体" w:cs="宋体"/>
          <w:b/>
          <w:bCs/>
          <w:color w:val="auto"/>
          <w:szCs w:val="21"/>
          <w:highlight w:val="none"/>
          <w:shd w:val="clear" w:color="auto" w:fill="auto"/>
        </w:rPr>
        <w:t>因管理需要，增加或减少人员，则根据中标单价</w:t>
      </w:r>
      <w:r>
        <w:rPr>
          <w:rFonts w:hint="eastAsia" w:ascii="宋体" w:hAnsi="宋体" w:eastAsia="宋体" w:cs="宋体"/>
          <w:b/>
          <w:bCs/>
          <w:color w:val="auto"/>
          <w:szCs w:val="21"/>
          <w:highlight w:val="none"/>
          <w:shd w:val="clear" w:color="auto" w:fill="auto"/>
        </w:rPr>
        <w:t>，按实计量支付</w:t>
      </w:r>
      <w:r>
        <w:rPr>
          <w:rFonts w:hint="eastAsia" w:ascii="宋体" w:hAnsi="宋体" w:cs="宋体"/>
          <w:b/>
          <w:bCs/>
          <w:color w:val="auto"/>
          <w:szCs w:val="21"/>
          <w:highlight w:val="none"/>
          <w:shd w:val="clear" w:color="auto" w:fill="auto"/>
          <w:lang w:eastAsia="zh-CN"/>
        </w:rPr>
        <w:t>，后期</w:t>
      </w:r>
      <w:r>
        <w:rPr>
          <w:rFonts w:hint="eastAsia" w:ascii="宋体" w:hAnsi="宋体" w:eastAsia="宋体" w:cs="宋体"/>
          <w:b/>
          <w:color w:val="auto"/>
          <w:sz w:val="21"/>
          <w:szCs w:val="21"/>
          <w:highlight w:val="none"/>
          <w:shd w:val="clear" w:color="auto" w:fill="auto"/>
          <w:lang w:val="en-US" w:eastAsia="zh-CN"/>
        </w:rPr>
        <w:t>采购人</w:t>
      </w:r>
      <w:r>
        <w:rPr>
          <w:rFonts w:hint="eastAsia" w:ascii="宋体" w:hAnsi="宋体" w:eastAsia="宋体" w:cs="宋体"/>
          <w:b/>
          <w:color w:val="auto"/>
          <w:sz w:val="21"/>
          <w:szCs w:val="21"/>
          <w:highlight w:val="none"/>
          <w:shd w:val="clear" w:color="auto" w:fill="auto"/>
          <w:lang w:eastAsia="zh-CN"/>
        </w:rPr>
        <w:t>因工作场所调整，保安服务公司须无条件配合采购人进行新场所安保管理细则的修订且须响应相关修订细则</w:t>
      </w:r>
      <w:r>
        <w:rPr>
          <w:rFonts w:hint="eastAsia" w:ascii="宋体" w:hAnsi="宋体" w:cs="宋体"/>
          <w:b/>
          <w:bCs/>
          <w:color w:val="auto"/>
          <w:szCs w:val="21"/>
          <w:highlight w:val="none"/>
          <w:shd w:val="clear" w:color="auto" w:fill="auto"/>
          <w:lang w:eastAsia="zh-CN"/>
        </w:rPr>
        <w:t>。</w:t>
      </w:r>
    </w:p>
    <w:tbl>
      <w:tblPr>
        <w:tblStyle w:val="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90"/>
        <w:gridCol w:w="1276"/>
        <w:gridCol w:w="2126"/>
        <w:gridCol w:w="845"/>
        <w:gridCol w:w="1050"/>
        <w:gridCol w:w="1227"/>
        <w:gridCol w:w="113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5" w:hRule="atLeast"/>
          <w:jc w:val="center"/>
        </w:trPr>
        <w:tc>
          <w:tcPr>
            <w:tcW w:w="690" w:type="dxa"/>
            <w:noWrap w:val="0"/>
            <w:vAlign w:val="center"/>
          </w:tcPr>
          <w:p>
            <w:pPr>
              <w:pageBreakBefore w:val="0"/>
              <w:widowControl w:val="0"/>
              <w:tabs>
                <w:tab w:val="left" w:pos="720"/>
              </w:tabs>
              <w:kinsoku/>
              <w:overflowPunct/>
              <w:topLinePunct w:val="0"/>
              <w:autoSpaceDE/>
              <w:autoSpaceDN/>
              <w:bidi w:val="0"/>
              <w:adjustRightInd/>
              <w:snapToGrid/>
              <w:spacing w:line="312" w:lineRule="auto"/>
              <w:jc w:val="center"/>
              <w:textAlignment w:val="auto"/>
              <w:rPr>
                <w:rFonts w:hint="eastAsia"/>
                <w:b/>
                <w:bCs/>
                <w:color w:val="auto"/>
                <w:szCs w:val="21"/>
                <w:highlight w:val="none"/>
                <w:shd w:val="clear" w:color="auto" w:fill="auto"/>
              </w:rPr>
            </w:pPr>
            <w:r>
              <w:rPr>
                <w:rFonts w:hint="eastAsia" w:hAnsi="宋体"/>
                <w:b/>
                <w:bCs/>
                <w:color w:val="auto"/>
                <w:szCs w:val="21"/>
                <w:highlight w:val="none"/>
                <w:shd w:val="clear" w:color="auto" w:fill="auto"/>
              </w:rPr>
              <w:t>序号</w:t>
            </w:r>
          </w:p>
        </w:tc>
        <w:tc>
          <w:tcPr>
            <w:tcW w:w="1276" w:type="dxa"/>
            <w:noWrap w:val="0"/>
            <w:vAlign w:val="center"/>
          </w:tcPr>
          <w:p>
            <w:pPr>
              <w:pageBreakBefore w:val="0"/>
              <w:widowControl w:val="0"/>
              <w:tabs>
                <w:tab w:val="left" w:pos="720"/>
              </w:tabs>
              <w:kinsoku/>
              <w:overflowPunct/>
              <w:topLinePunct w:val="0"/>
              <w:autoSpaceDE/>
              <w:autoSpaceDN/>
              <w:bidi w:val="0"/>
              <w:adjustRightInd/>
              <w:snapToGrid/>
              <w:spacing w:line="312" w:lineRule="auto"/>
              <w:jc w:val="center"/>
              <w:textAlignment w:val="auto"/>
              <w:rPr>
                <w:rFonts w:hint="eastAsia"/>
                <w:b/>
                <w:bCs/>
                <w:color w:val="auto"/>
                <w:szCs w:val="21"/>
                <w:highlight w:val="none"/>
                <w:shd w:val="clear" w:color="auto" w:fill="auto"/>
              </w:rPr>
            </w:pPr>
            <w:r>
              <w:rPr>
                <w:rFonts w:hint="eastAsia"/>
                <w:b/>
                <w:bCs/>
                <w:color w:val="auto"/>
                <w:szCs w:val="21"/>
                <w:highlight w:val="none"/>
                <w:shd w:val="clear" w:color="auto" w:fill="auto"/>
              </w:rPr>
              <w:t>项目名称</w:t>
            </w:r>
          </w:p>
        </w:tc>
        <w:tc>
          <w:tcPr>
            <w:tcW w:w="2126" w:type="dxa"/>
            <w:noWrap w:val="0"/>
            <w:vAlign w:val="center"/>
          </w:tcPr>
          <w:p>
            <w:pPr>
              <w:pageBreakBefore w:val="0"/>
              <w:widowControl w:val="0"/>
              <w:tabs>
                <w:tab w:val="left" w:pos="720"/>
              </w:tabs>
              <w:kinsoku/>
              <w:overflowPunct/>
              <w:topLinePunct w:val="0"/>
              <w:autoSpaceDE/>
              <w:autoSpaceDN/>
              <w:bidi w:val="0"/>
              <w:adjustRightInd/>
              <w:snapToGrid/>
              <w:spacing w:line="312" w:lineRule="auto"/>
              <w:jc w:val="center"/>
              <w:textAlignment w:val="auto"/>
              <w:rPr>
                <w:rFonts w:hint="eastAsia"/>
                <w:b/>
                <w:bCs/>
                <w:color w:val="auto"/>
                <w:szCs w:val="21"/>
                <w:highlight w:val="none"/>
                <w:shd w:val="clear" w:color="auto" w:fill="auto"/>
              </w:rPr>
            </w:pPr>
            <w:r>
              <w:rPr>
                <w:rFonts w:hint="eastAsia"/>
                <w:b/>
                <w:bCs/>
                <w:color w:val="auto"/>
                <w:szCs w:val="21"/>
                <w:highlight w:val="none"/>
                <w:shd w:val="clear" w:color="auto" w:fill="auto"/>
              </w:rPr>
              <w:t>服务内容、要求</w:t>
            </w:r>
          </w:p>
        </w:tc>
        <w:tc>
          <w:tcPr>
            <w:tcW w:w="845" w:type="dxa"/>
            <w:noWrap w:val="0"/>
            <w:vAlign w:val="center"/>
          </w:tcPr>
          <w:p>
            <w:pPr>
              <w:pageBreakBefore w:val="0"/>
              <w:widowControl w:val="0"/>
              <w:tabs>
                <w:tab w:val="left" w:pos="720"/>
              </w:tabs>
              <w:kinsoku/>
              <w:overflowPunct/>
              <w:topLinePunct w:val="0"/>
              <w:autoSpaceDE/>
              <w:autoSpaceDN/>
              <w:bidi w:val="0"/>
              <w:adjustRightInd/>
              <w:snapToGrid/>
              <w:spacing w:line="312" w:lineRule="auto"/>
              <w:jc w:val="center"/>
              <w:textAlignment w:val="auto"/>
              <w:rPr>
                <w:rFonts w:hint="eastAsia"/>
                <w:b/>
                <w:bCs/>
                <w:color w:val="auto"/>
                <w:szCs w:val="21"/>
                <w:highlight w:val="none"/>
                <w:shd w:val="clear" w:color="auto" w:fill="auto"/>
              </w:rPr>
            </w:pPr>
            <w:r>
              <w:rPr>
                <w:rFonts w:hint="eastAsia"/>
                <w:b/>
                <w:bCs/>
                <w:color w:val="auto"/>
                <w:szCs w:val="21"/>
                <w:highlight w:val="none"/>
                <w:shd w:val="clear" w:color="auto" w:fill="auto"/>
              </w:rPr>
              <w:t>人数</w:t>
            </w:r>
          </w:p>
        </w:tc>
        <w:tc>
          <w:tcPr>
            <w:tcW w:w="1050" w:type="dxa"/>
            <w:noWrap w:val="0"/>
            <w:vAlign w:val="center"/>
          </w:tcPr>
          <w:p>
            <w:pPr>
              <w:pageBreakBefore w:val="0"/>
              <w:widowControl w:val="0"/>
              <w:tabs>
                <w:tab w:val="left" w:pos="720"/>
              </w:tabs>
              <w:kinsoku/>
              <w:overflowPunct/>
              <w:topLinePunct w:val="0"/>
              <w:autoSpaceDE/>
              <w:autoSpaceDN/>
              <w:bidi w:val="0"/>
              <w:adjustRightInd/>
              <w:snapToGrid/>
              <w:spacing w:line="312" w:lineRule="auto"/>
              <w:jc w:val="center"/>
              <w:textAlignment w:val="auto"/>
              <w:rPr>
                <w:rFonts w:hint="eastAsia"/>
                <w:b/>
                <w:bCs/>
                <w:color w:val="auto"/>
                <w:szCs w:val="21"/>
                <w:highlight w:val="none"/>
                <w:shd w:val="clear" w:color="auto" w:fill="auto"/>
              </w:rPr>
            </w:pPr>
            <w:r>
              <w:rPr>
                <w:rFonts w:hint="eastAsia"/>
                <w:b/>
                <w:bCs/>
                <w:color w:val="auto"/>
                <w:szCs w:val="21"/>
                <w:highlight w:val="none"/>
                <w:shd w:val="clear" w:color="auto" w:fill="auto"/>
              </w:rPr>
              <w:t>需求</w:t>
            </w:r>
          </w:p>
        </w:tc>
        <w:tc>
          <w:tcPr>
            <w:tcW w:w="1227" w:type="dxa"/>
            <w:noWrap w:val="0"/>
            <w:vAlign w:val="center"/>
          </w:tcPr>
          <w:p>
            <w:pPr>
              <w:pageBreakBefore w:val="0"/>
              <w:widowControl w:val="0"/>
              <w:tabs>
                <w:tab w:val="left" w:pos="720"/>
              </w:tabs>
              <w:kinsoku/>
              <w:overflowPunct/>
              <w:topLinePunct w:val="0"/>
              <w:autoSpaceDE/>
              <w:autoSpaceDN/>
              <w:bidi w:val="0"/>
              <w:adjustRightInd/>
              <w:snapToGrid/>
              <w:spacing w:line="312" w:lineRule="auto"/>
              <w:jc w:val="center"/>
              <w:textAlignment w:val="auto"/>
              <w:rPr>
                <w:rFonts w:hint="eastAsia"/>
                <w:b/>
                <w:bCs/>
                <w:color w:val="auto"/>
                <w:szCs w:val="21"/>
                <w:highlight w:val="none"/>
                <w:shd w:val="clear" w:color="auto" w:fill="auto"/>
              </w:rPr>
            </w:pPr>
            <w:r>
              <w:rPr>
                <w:rFonts w:hint="eastAsia"/>
                <w:b/>
                <w:bCs/>
                <w:color w:val="auto"/>
                <w:szCs w:val="21"/>
                <w:highlight w:val="none"/>
                <w:shd w:val="clear" w:color="auto" w:fill="auto"/>
              </w:rPr>
              <w:t>预算金额</w:t>
            </w:r>
          </w:p>
        </w:tc>
        <w:tc>
          <w:tcPr>
            <w:tcW w:w="1132" w:type="dxa"/>
            <w:noWrap w:val="0"/>
            <w:vAlign w:val="center"/>
          </w:tcPr>
          <w:p>
            <w:pPr>
              <w:pageBreakBefore w:val="0"/>
              <w:widowControl w:val="0"/>
              <w:tabs>
                <w:tab w:val="left" w:pos="720"/>
              </w:tabs>
              <w:kinsoku/>
              <w:overflowPunct/>
              <w:topLinePunct w:val="0"/>
              <w:autoSpaceDE/>
              <w:autoSpaceDN/>
              <w:bidi w:val="0"/>
              <w:adjustRightInd/>
              <w:snapToGrid/>
              <w:spacing w:line="312" w:lineRule="auto"/>
              <w:jc w:val="center"/>
              <w:textAlignment w:val="auto"/>
              <w:rPr>
                <w:rFonts w:hint="eastAsia"/>
                <w:b/>
                <w:bCs/>
                <w:color w:val="auto"/>
                <w:szCs w:val="21"/>
                <w:highlight w:val="none"/>
                <w:shd w:val="clear" w:color="auto" w:fill="auto"/>
              </w:rPr>
            </w:pPr>
            <w:r>
              <w:rPr>
                <w:rFonts w:hint="eastAsia" w:hAnsi="宋体"/>
                <w:b/>
                <w:bCs/>
                <w:color w:val="auto"/>
                <w:szCs w:val="21"/>
                <w:highlight w:val="none"/>
                <w:shd w:val="clear" w:color="auto" w:fill="auto"/>
              </w:rPr>
              <w:t>服务期限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0" w:hRule="atLeast"/>
          <w:jc w:val="center"/>
        </w:trPr>
        <w:tc>
          <w:tcPr>
            <w:tcW w:w="690" w:type="dxa"/>
            <w:noWrap w:val="0"/>
            <w:vAlign w:val="center"/>
          </w:tcPr>
          <w:p>
            <w:pPr>
              <w:pageBreakBefore w:val="0"/>
              <w:widowControl w:val="0"/>
              <w:kinsoku/>
              <w:overflowPunct/>
              <w:topLinePunct w:val="0"/>
              <w:autoSpaceDE/>
              <w:autoSpaceDN/>
              <w:bidi w:val="0"/>
              <w:adjustRightInd/>
              <w:snapToGrid/>
              <w:spacing w:line="312" w:lineRule="auto"/>
              <w:jc w:val="center"/>
              <w:textAlignment w:val="auto"/>
              <w:rPr>
                <w:rFonts w:hint="eastAsia"/>
                <w:color w:val="auto"/>
                <w:szCs w:val="21"/>
                <w:highlight w:val="none"/>
                <w:shd w:val="clear" w:color="auto" w:fill="auto"/>
              </w:rPr>
            </w:pPr>
            <w:r>
              <w:rPr>
                <w:rFonts w:hint="eastAsia"/>
                <w:color w:val="auto"/>
                <w:szCs w:val="21"/>
                <w:highlight w:val="none"/>
                <w:shd w:val="clear" w:color="auto" w:fill="auto"/>
              </w:rPr>
              <w:t>1</w:t>
            </w:r>
          </w:p>
        </w:tc>
        <w:tc>
          <w:tcPr>
            <w:tcW w:w="1276" w:type="dxa"/>
            <w:noWrap w:val="0"/>
            <w:vAlign w:val="center"/>
          </w:tcPr>
          <w:p>
            <w:pPr>
              <w:pageBreakBefore w:val="0"/>
              <w:widowControl w:val="0"/>
              <w:tabs>
                <w:tab w:val="left" w:pos="720"/>
              </w:tabs>
              <w:kinsoku/>
              <w:overflowPunct/>
              <w:topLinePunct w:val="0"/>
              <w:autoSpaceDE/>
              <w:autoSpaceDN/>
              <w:bidi w:val="0"/>
              <w:adjustRightInd/>
              <w:snapToGrid/>
              <w:spacing w:line="312" w:lineRule="auto"/>
              <w:jc w:val="center"/>
              <w:textAlignment w:val="auto"/>
              <w:rPr>
                <w:rFonts w:hint="eastAsia" w:ascii="宋体" w:hAnsi="宋体"/>
                <w:color w:val="auto"/>
                <w:szCs w:val="21"/>
                <w:highlight w:val="none"/>
                <w:shd w:val="clear" w:color="auto" w:fill="auto"/>
              </w:rPr>
            </w:pPr>
            <w:r>
              <w:rPr>
                <w:rFonts w:hint="eastAsia" w:ascii="宋体" w:hAnsi="宋体" w:cs="宋体"/>
                <w:color w:val="auto"/>
                <w:szCs w:val="21"/>
                <w:highlight w:val="none"/>
                <w:shd w:val="clear" w:color="auto" w:fill="auto"/>
              </w:rPr>
              <w:t>嘉兴市九水巴士有限公司安保服务项目</w:t>
            </w:r>
          </w:p>
        </w:tc>
        <w:tc>
          <w:tcPr>
            <w:tcW w:w="2126" w:type="dxa"/>
            <w:noWrap w:val="0"/>
            <w:vAlign w:val="center"/>
          </w:tcPr>
          <w:p>
            <w:pPr>
              <w:pageBreakBefore w:val="0"/>
              <w:widowControl w:val="0"/>
              <w:kinsoku/>
              <w:overflowPunct/>
              <w:topLinePunct w:val="0"/>
              <w:autoSpaceDE/>
              <w:autoSpaceDN/>
              <w:bidi w:val="0"/>
              <w:adjustRightInd/>
              <w:snapToGrid/>
              <w:spacing w:line="312" w:lineRule="auto"/>
              <w:jc w:val="center"/>
              <w:textAlignment w:val="auto"/>
              <w:rPr>
                <w:rFonts w:hint="eastAsia" w:ascii="宋体" w:hAnsi="宋体"/>
                <w:color w:val="auto"/>
                <w:szCs w:val="21"/>
                <w:highlight w:val="none"/>
                <w:shd w:val="clear" w:color="auto" w:fill="auto"/>
              </w:rPr>
            </w:pPr>
            <w:r>
              <w:rPr>
                <w:rFonts w:hint="eastAsia" w:ascii="宋体" w:hAnsi="宋体" w:cs="Arial"/>
                <w:color w:val="auto"/>
                <w:szCs w:val="21"/>
                <w:highlight w:val="none"/>
                <w:shd w:val="clear" w:color="auto" w:fill="auto"/>
              </w:rPr>
              <w:t>保安服务</w:t>
            </w:r>
          </w:p>
        </w:tc>
        <w:tc>
          <w:tcPr>
            <w:tcW w:w="845" w:type="dxa"/>
            <w:noWrap w:val="0"/>
            <w:vAlign w:val="center"/>
          </w:tcPr>
          <w:p>
            <w:pPr>
              <w:pageBreakBefore w:val="0"/>
              <w:widowControl w:val="0"/>
              <w:kinsoku/>
              <w:overflowPunct/>
              <w:topLinePunct w:val="0"/>
              <w:autoSpaceDE/>
              <w:autoSpaceDN/>
              <w:bidi w:val="0"/>
              <w:adjustRightInd/>
              <w:snapToGrid/>
              <w:spacing w:line="312" w:lineRule="auto"/>
              <w:jc w:val="center"/>
              <w:textAlignment w:val="auto"/>
              <w:rPr>
                <w:rFonts w:hint="eastAsia" w:ascii="宋体" w:hAnsi="宋体"/>
                <w:color w:val="auto"/>
                <w:szCs w:val="21"/>
                <w:highlight w:val="none"/>
                <w:shd w:val="clear" w:color="auto" w:fill="auto"/>
              </w:rPr>
            </w:pPr>
            <w:r>
              <w:rPr>
                <w:rFonts w:hint="eastAsia" w:ascii="宋体" w:hAnsi="宋体"/>
                <w:color w:val="auto"/>
                <w:szCs w:val="21"/>
                <w:highlight w:val="none"/>
                <w:shd w:val="clear" w:color="auto" w:fill="auto"/>
              </w:rPr>
              <w:t>12人</w:t>
            </w:r>
          </w:p>
        </w:tc>
        <w:tc>
          <w:tcPr>
            <w:tcW w:w="1050" w:type="dxa"/>
            <w:noWrap w:val="0"/>
            <w:vAlign w:val="center"/>
          </w:tcPr>
          <w:p>
            <w:pPr>
              <w:pageBreakBefore w:val="0"/>
              <w:widowControl w:val="0"/>
              <w:kinsoku/>
              <w:overflowPunct/>
              <w:topLinePunct w:val="0"/>
              <w:autoSpaceDE/>
              <w:autoSpaceDN/>
              <w:bidi w:val="0"/>
              <w:adjustRightInd/>
              <w:snapToGrid/>
              <w:spacing w:line="312" w:lineRule="auto"/>
              <w:jc w:val="center"/>
              <w:textAlignment w:val="auto"/>
              <w:rPr>
                <w:rFonts w:hint="eastAsia" w:ascii="宋体" w:hAnsi="宋体"/>
                <w:color w:val="auto"/>
                <w:szCs w:val="21"/>
                <w:highlight w:val="none"/>
                <w:shd w:val="clear" w:color="auto" w:fill="auto"/>
              </w:rPr>
            </w:pPr>
            <w:r>
              <w:rPr>
                <w:rFonts w:hint="eastAsia" w:ascii="宋体" w:hAnsi="宋体"/>
                <w:color w:val="auto"/>
                <w:szCs w:val="21"/>
                <w:highlight w:val="none"/>
                <w:shd w:val="clear" w:color="auto" w:fill="auto"/>
              </w:rPr>
              <w:t>详见招标文件</w:t>
            </w:r>
          </w:p>
        </w:tc>
        <w:tc>
          <w:tcPr>
            <w:tcW w:w="1227" w:type="dxa"/>
            <w:noWrap w:val="0"/>
            <w:vAlign w:val="center"/>
          </w:tcPr>
          <w:p>
            <w:pPr>
              <w:pageBreakBefore w:val="0"/>
              <w:widowControl w:val="0"/>
              <w:kinsoku/>
              <w:overflowPunct/>
              <w:topLinePunct w:val="0"/>
              <w:autoSpaceDE/>
              <w:autoSpaceDN/>
              <w:bidi w:val="0"/>
              <w:adjustRightInd/>
              <w:snapToGrid/>
              <w:spacing w:line="312" w:lineRule="auto"/>
              <w:jc w:val="center"/>
              <w:textAlignment w:val="auto"/>
              <w:rPr>
                <w:rFonts w:hint="eastAsia" w:ascii="宋体" w:hAnsi="宋体"/>
                <w:color w:val="auto"/>
                <w:szCs w:val="21"/>
                <w:highlight w:val="none"/>
                <w:shd w:val="clear" w:color="auto" w:fill="auto"/>
              </w:rPr>
            </w:pPr>
            <w:r>
              <w:rPr>
                <w:rFonts w:hint="eastAsia" w:ascii="宋体" w:hAnsi="宋体" w:cs="宋体"/>
                <w:color w:val="auto"/>
                <w:szCs w:val="21"/>
                <w:highlight w:val="none"/>
                <w:shd w:val="clear" w:color="auto" w:fill="auto"/>
              </w:rPr>
              <w:t>80.64万元</w:t>
            </w:r>
          </w:p>
        </w:tc>
        <w:tc>
          <w:tcPr>
            <w:tcW w:w="1132" w:type="dxa"/>
            <w:noWrap w:val="0"/>
            <w:vAlign w:val="center"/>
          </w:tcPr>
          <w:p>
            <w:pPr>
              <w:pageBreakBefore w:val="0"/>
              <w:widowControl w:val="0"/>
              <w:tabs>
                <w:tab w:val="left" w:pos="720"/>
              </w:tabs>
              <w:kinsoku/>
              <w:overflowPunct/>
              <w:topLinePunct w:val="0"/>
              <w:autoSpaceDE/>
              <w:autoSpaceDN/>
              <w:bidi w:val="0"/>
              <w:adjustRightInd/>
              <w:snapToGrid/>
              <w:spacing w:line="312" w:lineRule="auto"/>
              <w:jc w:val="center"/>
              <w:textAlignment w:val="auto"/>
              <w:rPr>
                <w:rFonts w:hint="eastAsia" w:ascii="宋体" w:hAnsi="宋体"/>
                <w:color w:val="auto"/>
                <w:szCs w:val="21"/>
                <w:highlight w:val="none"/>
                <w:shd w:val="clear" w:color="auto" w:fill="auto"/>
              </w:rPr>
            </w:pPr>
            <w:r>
              <w:rPr>
                <w:rFonts w:hint="eastAsia" w:ascii="宋体" w:hAnsi="宋体" w:cs="宋体"/>
                <w:bCs/>
                <w:color w:val="auto"/>
                <w:kern w:val="0"/>
                <w:szCs w:val="21"/>
                <w:highlight w:val="none"/>
                <w:shd w:val="clear" w:color="auto" w:fill="auto"/>
              </w:rPr>
              <w:t>壹年</w:t>
            </w:r>
          </w:p>
        </w:tc>
      </w:tr>
    </w:tbl>
    <w:p>
      <w:pPr>
        <w:pageBreakBefore w:val="0"/>
        <w:widowControl w:val="0"/>
        <w:kinsoku/>
        <w:overflowPunct/>
        <w:topLinePunct w:val="0"/>
        <w:autoSpaceDE/>
        <w:autoSpaceDN/>
        <w:bidi w:val="0"/>
        <w:adjustRightInd/>
        <w:snapToGrid/>
        <w:spacing w:line="312" w:lineRule="auto"/>
        <w:ind w:firstLine="422" w:firstLineChars="200"/>
        <w:textAlignment w:val="auto"/>
        <w:rPr>
          <w:rFonts w:ascii="宋体" w:hAnsi="宋体" w:cs="Arial"/>
          <w:b/>
          <w:bCs/>
          <w:color w:val="auto"/>
          <w:szCs w:val="21"/>
          <w:highlight w:val="none"/>
          <w:shd w:val="clear" w:color="auto" w:fill="auto"/>
        </w:rPr>
      </w:pPr>
      <w:r>
        <w:rPr>
          <w:rFonts w:hint="eastAsia" w:ascii="宋体" w:hAnsi="宋体" w:cs="Arial"/>
          <w:b/>
          <w:bCs/>
          <w:color w:val="auto"/>
          <w:szCs w:val="21"/>
          <w:highlight w:val="none"/>
          <w:shd w:val="clear" w:color="auto" w:fill="auto"/>
        </w:rPr>
        <w:t>四、合格投标人的资格要求</w:t>
      </w:r>
    </w:p>
    <w:p>
      <w:pPr>
        <w:keepNext w:val="0"/>
        <w:keepLines w:val="0"/>
        <w:pageBreakBefore w:val="0"/>
        <w:widowControl w:val="0"/>
        <w:kinsoku/>
        <w:overflowPunct/>
        <w:topLinePunct w:val="0"/>
        <w:autoSpaceDE/>
        <w:autoSpaceDN/>
        <w:bidi w:val="0"/>
        <w:adjustRightInd/>
        <w:snapToGrid/>
        <w:spacing w:line="312" w:lineRule="auto"/>
        <w:ind w:firstLine="420" w:firstLineChars="200"/>
        <w:jc w:val="left"/>
        <w:textAlignment w:val="auto"/>
        <w:rPr>
          <w:rFonts w:hint="eastAsia" w:ascii="宋体" w:hAnsi="宋体" w:cs="宋体"/>
          <w:color w:val="auto"/>
          <w:szCs w:val="21"/>
          <w:highlight w:val="none"/>
          <w:shd w:val="clear" w:color="auto" w:fill="auto"/>
        </w:rPr>
      </w:pPr>
      <w:r>
        <w:rPr>
          <w:rFonts w:hint="eastAsia" w:ascii="宋体" w:hAnsi="宋体" w:cs="宋体"/>
          <w:color w:val="auto"/>
          <w:szCs w:val="21"/>
          <w:highlight w:val="none"/>
          <w:shd w:val="clear" w:color="auto" w:fill="auto"/>
        </w:rPr>
        <w:t>1.</w:t>
      </w:r>
      <w:r>
        <w:rPr>
          <w:rFonts w:ascii="宋体" w:hAnsi="宋体" w:cs="宋体"/>
          <w:color w:val="auto"/>
          <w:szCs w:val="21"/>
          <w:highlight w:val="none"/>
          <w:shd w:val="clear" w:color="auto" w:fill="auto"/>
        </w:rPr>
        <w:t>具备独立法人资格</w:t>
      </w:r>
      <w:r>
        <w:rPr>
          <w:rFonts w:hint="eastAsia" w:ascii="宋体" w:hAnsi="宋体" w:cs="宋体"/>
          <w:color w:val="auto"/>
          <w:szCs w:val="21"/>
          <w:highlight w:val="none"/>
          <w:shd w:val="clear" w:color="auto" w:fill="auto"/>
        </w:rPr>
        <w:t>。</w:t>
      </w:r>
    </w:p>
    <w:p>
      <w:pPr>
        <w:keepNext w:val="0"/>
        <w:keepLines w:val="0"/>
        <w:pageBreakBefore w:val="0"/>
        <w:widowControl w:val="0"/>
        <w:kinsoku/>
        <w:overflowPunct/>
        <w:topLinePunct w:val="0"/>
        <w:autoSpaceDE/>
        <w:autoSpaceDN/>
        <w:bidi w:val="0"/>
        <w:adjustRightInd/>
        <w:snapToGrid/>
        <w:spacing w:line="312" w:lineRule="auto"/>
        <w:ind w:firstLine="420" w:firstLineChars="200"/>
        <w:jc w:val="left"/>
        <w:textAlignment w:val="auto"/>
        <w:rPr>
          <w:rFonts w:hint="eastAsia" w:ascii="宋体" w:hAnsi="宋体" w:cs="宋体"/>
          <w:color w:val="auto"/>
          <w:szCs w:val="21"/>
          <w:highlight w:val="none"/>
          <w:shd w:val="clear" w:color="auto" w:fill="auto"/>
        </w:rPr>
      </w:pPr>
      <w:r>
        <w:rPr>
          <w:rFonts w:ascii="宋体" w:hAnsi="宋体" w:cs="宋体"/>
          <w:color w:val="auto"/>
          <w:szCs w:val="21"/>
          <w:highlight w:val="none"/>
          <w:shd w:val="clear" w:color="auto" w:fill="auto"/>
        </w:rPr>
        <w:t>2.</w:t>
      </w:r>
      <w:r>
        <w:rPr>
          <w:rFonts w:hint="eastAsia" w:ascii="宋体" w:hAnsi="宋体" w:cs="宋体"/>
          <w:color w:val="auto"/>
          <w:szCs w:val="21"/>
          <w:highlight w:val="none"/>
          <w:shd w:val="clear" w:color="auto" w:fill="auto"/>
        </w:rPr>
        <w:t>投标人应具有省、自治区、直辖市人民政府公安机关核发的保安服务许可证。</w:t>
      </w:r>
    </w:p>
    <w:p>
      <w:pPr>
        <w:keepNext w:val="0"/>
        <w:keepLines w:val="0"/>
        <w:pageBreakBefore w:val="0"/>
        <w:widowControl w:val="0"/>
        <w:kinsoku/>
        <w:wordWrap w:val="0"/>
        <w:overflowPunct/>
        <w:topLinePunct w:val="0"/>
        <w:autoSpaceDE/>
        <w:autoSpaceDN/>
        <w:bidi w:val="0"/>
        <w:adjustRightInd/>
        <w:snapToGrid/>
        <w:spacing w:line="312" w:lineRule="auto"/>
        <w:ind w:firstLine="420" w:firstLineChars="200"/>
        <w:jc w:val="left"/>
        <w:textAlignment w:val="auto"/>
        <w:rPr>
          <w:rFonts w:hint="eastAsia" w:ascii="宋体" w:hAnsi="宋体"/>
          <w:color w:val="auto"/>
          <w:highlight w:val="none"/>
          <w:shd w:val="clear" w:color="auto" w:fill="auto"/>
          <w:lang w:val="en-US" w:eastAsia="zh-CN"/>
        </w:rPr>
      </w:pPr>
      <w:r>
        <w:rPr>
          <w:rFonts w:hint="eastAsia" w:ascii="宋体" w:hAnsi="宋体"/>
          <w:color w:val="auto"/>
          <w:highlight w:val="none"/>
          <w:shd w:val="clear" w:color="auto" w:fill="auto"/>
          <w:lang w:val="en-US" w:eastAsia="zh-CN"/>
        </w:rPr>
        <w:t>3.未被“信用中国”（www.creditchina.gov.cn）和“信用中国（浙江）”（http://credit.zj.gov.cn/）列入失信被执行人、重大税收违法案件当事人名单、政府采购严重违法失信行为记录名单。</w:t>
      </w:r>
    </w:p>
    <w:p>
      <w:pPr>
        <w:keepNext w:val="0"/>
        <w:keepLines w:val="0"/>
        <w:pageBreakBefore w:val="0"/>
        <w:widowControl w:val="0"/>
        <w:kinsoku/>
        <w:overflowPunct/>
        <w:topLinePunct w:val="0"/>
        <w:autoSpaceDE/>
        <w:autoSpaceDN/>
        <w:bidi w:val="0"/>
        <w:adjustRightInd/>
        <w:snapToGrid/>
        <w:spacing w:line="312" w:lineRule="auto"/>
        <w:ind w:firstLine="420" w:firstLineChars="200"/>
        <w:jc w:val="left"/>
        <w:textAlignment w:val="auto"/>
        <w:rPr>
          <w:rFonts w:hint="eastAsia" w:ascii="宋体" w:hAnsi="宋体" w:cs="宋体"/>
          <w:color w:val="auto"/>
          <w:szCs w:val="21"/>
          <w:highlight w:val="none"/>
          <w:shd w:val="clear" w:color="auto" w:fill="auto"/>
        </w:rPr>
      </w:pPr>
      <w:r>
        <w:rPr>
          <w:rFonts w:hint="eastAsia" w:ascii="宋体" w:hAnsi="宋体" w:cs="宋体"/>
          <w:color w:val="auto"/>
          <w:szCs w:val="21"/>
          <w:highlight w:val="none"/>
          <w:shd w:val="clear" w:color="auto" w:fill="auto"/>
          <w:lang w:val="en-US" w:eastAsia="zh-CN"/>
        </w:rPr>
        <w:t>4</w:t>
      </w:r>
      <w:r>
        <w:rPr>
          <w:rFonts w:hint="eastAsia" w:ascii="宋体" w:hAnsi="宋体" w:cs="宋体"/>
          <w:color w:val="auto"/>
          <w:szCs w:val="21"/>
          <w:highlight w:val="none"/>
          <w:shd w:val="clear" w:color="auto" w:fill="auto"/>
        </w:rPr>
        <w:t>.</w:t>
      </w:r>
      <w:r>
        <w:rPr>
          <w:rFonts w:ascii="宋体" w:hAnsi="宋体" w:cs="宋体"/>
          <w:color w:val="auto"/>
          <w:szCs w:val="21"/>
          <w:highlight w:val="none"/>
          <w:shd w:val="clear" w:color="auto" w:fill="auto"/>
        </w:rPr>
        <w:t>本次招标</w:t>
      </w:r>
      <w:r>
        <w:rPr>
          <w:rFonts w:hint="eastAsia" w:ascii="宋体" w:hAnsi="宋体" w:cs="宋体"/>
          <w:color w:val="auto"/>
          <w:szCs w:val="21"/>
          <w:highlight w:val="none"/>
          <w:shd w:val="clear" w:color="auto" w:fill="auto"/>
        </w:rPr>
        <w:t>不</w:t>
      </w:r>
      <w:r>
        <w:rPr>
          <w:rFonts w:ascii="宋体" w:hAnsi="宋体" w:cs="宋体"/>
          <w:color w:val="auto"/>
          <w:szCs w:val="21"/>
          <w:highlight w:val="none"/>
          <w:shd w:val="clear" w:color="auto" w:fill="auto"/>
        </w:rPr>
        <w:t>接受联合体投标</w:t>
      </w:r>
    </w:p>
    <w:p>
      <w:pPr>
        <w:keepNext w:val="0"/>
        <w:keepLines w:val="0"/>
        <w:pageBreakBefore w:val="0"/>
        <w:widowControl w:val="0"/>
        <w:kinsoku/>
        <w:overflowPunct/>
        <w:topLinePunct w:val="0"/>
        <w:autoSpaceDE/>
        <w:autoSpaceDN/>
        <w:bidi w:val="0"/>
        <w:adjustRightInd/>
        <w:snapToGrid/>
        <w:spacing w:line="312" w:lineRule="auto"/>
        <w:ind w:firstLine="420" w:firstLineChars="200"/>
        <w:jc w:val="left"/>
        <w:textAlignment w:val="auto"/>
        <w:rPr>
          <w:rFonts w:hint="eastAsia" w:ascii="宋体" w:hAnsi="宋体" w:cs="宋体"/>
          <w:color w:val="auto"/>
          <w:szCs w:val="21"/>
          <w:highlight w:val="none"/>
          <w:shd w:val="clear" w:color="auto" w:fill="auto"/>
        </w:rPr>
      </w:pPr>
      <w:r>
        <w:rPr>
          <w:rFonts w:hint="eastAsia" w:ascii="宋体" w:hAnsi="宋体" w:cs="宋体"/>
          <w:color w:val="auto"/>
          <w:szCs w:val="21"/>
          <w:highlight w:val="none"/>
          <w:shd w:val="clear" w:color="auto" w:fill="auto"/>
          <w:lang w:val="en-US" w:eastAsia="zh-CN"/>
        </w:rPr>
        <w:t>5</w:t>
      </w:r>
      <w:r>
        <w:rPr>
          <w:rFonts w:hint="eastAsia" w:ascii="宋体" w:hAnsi="宋体" w:cs="宋体"/>
          <w:color w:val="auto"/>
          <w:szCs w:val="21"/>
          <w:highlight w:val="none"/>
          <w:shd w:val="clear" w:color="auto" w:fill="auto"/>
        </w:rPr>
        <w:t>.本项目采用资格后审。</w:t>
      </w:r>
    </w:p>
    <w:p>
      <w:pPr>
        <w:keepNext w:val="0"/>
        <w:keepLines w:val="0"/>
        <w:pageBreakBefore w:val="0"/>
        <w:widowControl w:val="0"/>
        <w:kinsoku/>
        <w:overflowPunct/>
        <w:topLinePunct w:val="0"/>
        <w:autoSpaceDE/>
        <w:autoSpaceDN/>
        <w:bidi w:val="0"/>
        <w:adjustRightInd/>
        <w:snapToGrid/>
        <w:spacing w:line="312" w:lineRule="auto"/>
        <w:ind w:firstLine="422" w:firstLineChars="200"/>
        <w:jc w:val="left"/>
        <w:textAlignment w:val="auto"/>
        <w:rPr>
          <w:rFonts w:ascii="宋体" w:hAnsi="宋体" w:cs="宋体"/>
          <w:color w:val="auto"/>
          <w:szCs w:val="21"/>
          <w:highlight w:val="none"/>
          <w:shd w:val="clear" w:color="auto" w:fill="auto"/>
        </w:rPr>
      </w:pPr>
      <w:r>
        <w:rPr>
          <w:rFonts w:hint="eastAsia" w:ascii="宋体" w:hAnsi="宋体" w:cs="Arial"/>
          <w:b/>
          <w:bCs/>
          <w:color w:val="auto"/>
          <w:szCs w:val="21"/>
          <w:highlight w:val="none"/>
          <w:shd w:val="clear" w:color="auto" w:fill="auto"/>
        </w:rPr>
        <w:t>五、报名及招标文件发售方式</w:t>
      </w:r>
    </w:p>
    <w:p>
      <w:pPr>
        <w:keepNext w:val="0"/>
        <w:keepLines w:val="0"/>
        <w:pageBreakBefore w:val="0"/>
        <w:widowControl w:val="0"/>
        <w:kinsoku/>
        <w:overflowPunct/>
        <w:topLinePunct w:val="0"/>
        <w:autoSpaceDE/>
        <w:autoSpaceDN/>
        <w:bidi w:val="0"/>
        <w:adjustRightInd/>
        <w:snapToGrid/>
        <w:spacing w:line="312" w:lineRule="auto"/>
        <w:ind w:firstLine="420" w:firstLineChars="200"/>
        <w:textAlignment w:val="auto"/>
        <w:rPr>
          <w:rFonts w:hint="eastAsia" w:ascii="宋体" w:hAnsi="宋体" w:cs="宋体"/>
          <w:color w:val="auto"/>
          <w:szCs w:val="21"/>
          <w:highlight w:val="none"/>
          <w:shd w:val="clear" w:color="auto" w:fill="auto"/>
        </w:rPr>
      </w:pPr>
      <w:r>
        <w:rPr>
          <w:rFonts w:hint="eastAsia" w:ascii="宋体" w:hAnsi="宋体" w:cs="宋体"/>
          <w:color w:val="auto"/>
          <w:szCs w:val="21"/>
          <w:highlight w:val="none"/>
          <w:shd w:val="clear" w:color="auto" w:fill="auto"/>
        </w:rPr>
        <w:t>1、报名及发售时间：</w:t>
      </w:r>
      <w:r>
        <w:rPr>
          <w:rFonts w:hint="eastAsia" w:ascii="宋体" w:hAnsi="宋体" w:cs="宋体"/>
          <w:b/>
          <w:bCs/>
          <w:color w:val="auto"/>
          <w:szCs w:val="21"/>
          <w:highlight w:val="none"/>
          <w:shd w:val="clear" w:color="auto" w:fill="auto"/>
        </w:rPr>
        <w:t xml:space="preserve">2021年 </w:t>
      </w:r>
      <w:r>
        <w:rPr>
          <w:rFonts w:hint="eastAsia" w:ascii="宋体" w:hAnsi="宋体" w:cs="宋体"/>
          <w:b/>
          <w:bCs/>
          <w:color w:val="auto"/>
          <w:szCs w:val="21"/>
          <w:highlight w:val="none"/>
          <w:shd w:val="clear" w:color="auto" w:fill="auto"/>
          <w:lang w:val="en-US" w:eastAsia="zh-CN"/>
        </w:rPr>
        <w:t>5</w:t>
      </w:r>
      <w:r>
        <w:rPr>
          <w:rFonts w:hint="eastAsia" w:ascii="宋体" w:hAnsi="宋体" w:cs="宋体"/>
          <w:b/>
          <w:bCs/>
          <w:color w:val="auto"/>
          <w:szCs w:val="21"/>
          <w:highlight w:val="none"/>
          <w:shd w:val="clear" w:color="auto" w:fill="auto"/>
        </w:rPr>
        <w:t xml:space="preserve"> 月 </w:t>
      </w:r>
      <w:r>
        <w:rPr>
          <w:rFonts w:hint="eastAsia" w:ascii="宋体" w:hAnsi="宋体" w:cs="宋体"/>
          <w:b/>
          <w:bCs/>
          <w:color w:val="auto"/>
          <w:szCs w:val="21"/>
          <w:highlight w:val="none"/>
          <w:shd w:val="clear" w:color="auto" w:fill="auto"/>
          <w:lang w:val="en-US" w:eastAsia="zh-CN"/>
        </w:rPr>
        <w:t>14</w:t>
      </w:r>
      <w:r>
        <w:rPr>
          <w:rFonts w:hint="eastAsia" w:ascii="宋体" w:hAnsi="宋体" w:cs="宋体"/>
          <w:b/>
          <w:bCs/>
          <w:color w:val="auto"/>
          <w:szCs w:val="21"/>
          <w:highlight w:val="none"/>
          <w:shd w:val="clear" w:color="auto" w:fill="auto"/>
        </w:rPr>
        <w:t xml:space="preserve"> 日至 </w:t>
      </w:r>
      <w:r>
        <w:rPr>
          <w:rFonts w:hint="eastAsia" w:ascii="宋体" w:hAnsi="宋体" w:cs="宋体"/>
          <w:b/>
          <w:bCs/>
          <w:color w:val="auto"/>
          <w:szCs w:val="21"/>
          <w:highlight w:val="none"/>
          <w:shd w:val="clear" w:color="auto" w:fill="auto"/>
          <w:lang w:val="en-US" w:eastAsia="zh-CN"/>
        </w:rPr>
        <w:t>5</w:t>
      </w:r>
      <w:r>
        <w:rPr>
          <w:rFonts w:hint="eastAsia" w:ascii="宋体" w:hAnsi="宋体" w:cs="宋体"/>
          <w:b/>
          <w:bCs/>
          <w:color w:val="auto"/>
          <w:szCs w:val="21"/>
          <w:highlight w:val="none"/>
          <w:shd w:val="clear" w:color="auto" w:fill="auto"/>
        </w:rPr>
        <w:t xml:space="preserve"> 月 </w:t>
      </w:r>
      <w:r>
        <w:rPr>
          <w:rFonts w:hint="eastAsia" w:ascii="宋体" w:hAnsi="宋体" w:cs="宋体"/>
          <w:b/>
          <w:bCs/>
          <w:color w:val="auto"/>
          <w:szCs w:val="21"/>
          <w:highlight w:val="none"/>
          <w:shd w:val="clear" w:color="auto" w:fill="auto"/>
          <w:lang w:val="en-US" w:eastAsia="zh-CN"/>
        </w:rPr>
        <w:t>20</w:t>
      </w:r>
      <w:r>
        <w:rPr>
          <w:rFonts w:hint="eastAsia" w:ascii="宋体" w:hAnsi="宋体" w:cs="宋体"/>
          <w:b/>
          <w:bCs/>
          <w:color w:val="auto"/>
          <w:szCs w:val="21"/>
          <w:highlight w:val="none"/>
          <w:shd w:val="clear" w:color="auto" w:fill="auto"/>
        </w:rPr>
        <w:t xml:space="preserve"> 日（上午8：30—11：30，下午13：30—17：00不含节假日）</w:t>
      </w:r>
    </w:p>
    <w:p>
      <w:pPr>
        <w:keepNext w:val="0"/>
        <w:keepLines w:val="0"/>
        <w:pageBreakBefore w:val="0"/>
        <w:widowControl w:val="0"/>
        <w:kinsoku/>
        <w:overflowPunct/>
        <w:topLinePunct w:val="0"/>
        <w:autoSpaceDE/>
        <w:autoSpaceDN/>
        <w:bidi w:val="0"/>
        <w:adjustRightInd/>
        <w:snapToGrid/>
        <w:spacing w:line="312" w:lineRule="auto"/>
        <w:ind w:firstLine="420" w:firstLineChars="200"/>
        <w:textAlignment w:val="auto"/>
        <w:rPr>
          <w:rFonts w:hint="eastAsia" w:ascii="宋体" w:hAnsi="宋体" w:cs="宋体"/>
          <w:color w:val="auto"/>
          <w:szCs w:val="21"/>
          <w:highlight w:val="none"/>
          <w:shd w:val="clear" w:color="auto" w:fill="auto"/>
        </w:rPr>
      </w:pPr>
      <w:r>
        <w:rPr>
          <w:rFonts w:hint="eastAsia" w:ascii="宋体" w:hAnsi="宋体" w:cs="宋体"/>
          <w:color w:val="auto"/>
          <w:szCs w:val="21"/>
          <w:highlight w:val="none"/>
          <w:shd w:val="clear" w:color="auto" w:fill="auto"/>
        </w:rPr>
        <w:t>2、发售地点：大地工程咨询有限公司（浙江省嘉兴市南湖区建瑞大厦B座 703室）</w:t>
      </w:r>
    </w:p>
    <w:p>
      <w:pPr>
        <w:keepNext w:val="0"/>
        <w:keepLines w:val="0"/>
        <w:pageBreakBefore w:val="0"/>
        <w:widowControl w:val="0"/>
        <w:kinsoku/>
        <w:overflowPunct/>
        <w:topLinePunct w:val="0"/>
        <w:autoSpaceDE/>
        <w:autoSpaceDN/>
        <w:bidi w:val="0"/>
        <w:adjustRightInd/>
        <w:snapToGrid/>
        <w:spacing w:line="312" w:lineRule="auto"/>
        <w:ind w:firstLine="420" w:firstLineChars="200"/>
        <w:textAlignment w:val="auto"/>
        <w:rPr>
          <w:rFonts w:hint="eastAsia" w:ascii="宋体" w:hAnsi="宋体" w:cs="宋体"/>
          <w:color w:val="auto"/>
          <w:szCs w:val="21"/>
          <w:highlight w:val="none"/>
          <w:shd w:val="clear" w:color="auto" w:fill="auto"/>
        </w:rPr>
      </w:pPr>
      <w:r>
        <w:rPr>
          <w:rFonts w:hint="eastAsia" w:ascii="宋体" w:hAnsi="宋体" w:cs="宋体"/>
          <w:color w:val="auto"/>
          <w:szCs w:val="21"/>
          <w:highlight w:val="none"/>
          <w:shd w:val="clear" w:color="auto" w:fill="auto"/>
        </w:rPr>
        <w:t>3、招标文件工本费：300元，售后不退。</w:t>
      </w:r>
    </w:p>
    <w:p>
      <w:pPr>
        <w:keepNext w:val="0"/>
        <w:keepLines w:val="0"/>
        <w:pageBreakBefore w:val="0"/>
        <w:widowControl w:val="0"/>
        <w:kinsoku/>
        <w:overflowPunct/>
        <w:topLinePunct w:val="0"/>
        <w:autoSpaceDE/>
        <w:autoSpaceDN/>
        <w:bidi w:val="0"/>
        <w:adjustRightInd/>
        <w:snapToGrid/>
        <w:spacing w:line="312" w:lineRule="auto"/>
        <w:ind w:firstLine="422" w:firstLineChars="200"/>
        <w:textAlignment w:val="auto"/>
        <w:rPr>
          <w:rFonts w:hint="eastAsia" w:ascii="宋体" w:hAnsi="宋体" w:cs="宋体"/>
          <w:color w:val="auto"/>
          <w:szCs w:val="21"/>
          <w:highlight w:val="none"/>
          <w:shd w:val="clear" w:color="auto" w:fill="auto"/>
        </w:rPr>
      </w:pPr>
      <w:r>
        <w:rPr>
          <w:rFonts w:hint="eastAsia" w:ascii="宋体" w:hAnsi="宋体" w:cs="宋体"/>
          <w:b/>
          <w:bCs/>
          <w:color w:val="auto"/>
          <w:szCs w:val="21"/>
          <w:highlight w:val="none"/>
          <w:shd w:val="clear" w:color="auto" w:fill="auto"/>
        </w:rPr>
        <w:t>六、购买招标文件时应提供以下资料（复印件需加盖单位公章）：</w:t>
      </w:r>
    </w:p>
    <w:p>
      <w:pPr>
        <w:keepNext w:val="0"/>
        <w:keepLines w:val="0"/>
        <w:pageBreakBefore w:val="0"/>
        <w:widowControl w:val="0"/>
        <w:kinsoku/>
        <w:overflowPunct/>
        <w:topLinePunct w:val="0"/>
        <w:autoSpaceDE/>
        <w:autoSpaceDN/>
        <w:bidi w:val="0"/>
        <w:adjustRightInd/>
        <w:snapToGrid/>
        <w:spacing w:line="312" w:lineRule="auto"/>
        <w:ind w:firstLine="420" w:firstLineChars="200"/>
        <w:textAlignment w:val="auto"/>
        <w:rPr>
          <w:rFonts w:hint="eastAsia" w:ascii="宋体" w:hAnsi="宋体" w:cs="宋体"/>
          <w:color w:val="auto"/>
          <w:szCs w:val="21"/>
          <w:highlight w:val="none"/>
          <w:shd w:val="clear" w:color="auto" w:fill="auto"/>
        </w:rPr>
      </w:pPr>
      <w:r>
        <w:rPr>
          <w:rFonts w:hint="eastAsia" w:ascii="宋体" w:hAnsi="宋体" w:cs="宋体"/>
          <w:color w:val="auto"/>
          <w:szCs w:val="21"/>
          <w:highlight w:val="none"/>
          <w:shd w:val="clear" w:color="auto" w:fill="auto"/>
        </w:rPr>
        <w:t>1、营业执照副本、保安服务许可证复印件；</w:t>
      </w:r>
    </w:p>
    <w:p>
      <w:pPr>
        <w:keepNext w:val="0"/>
        <w:keepLines w:val="0"/>
        <w:pageBreakBefore w:val="0"/>
        <w:widowControl w:val="0"/>
        <w:kinsoku/>
        <w:overflowPunct/>
        <w:topLinePunct w:val="0"/>
        <w:autoSpaceDE/>
        <w:autoSpaceDN/>
        <w:bidi w:val="0"/>
        <w:adjustRightInd/>
        <w:snapToGrid/>
        <w:spacing w:line="312" w:lineRule="auto"/>
        <w:ind w:firstLine="420" w:firstLineChars="200"/>
        <w:textAlignment w:val="auto"/>
        <w:rPr>
          <w:rFonts w:ascii="宋体" w:hAnsi="宋体" w:cs="宋体"/>
          <w:color w:val="auto"/>
          <w:szCs w:val="21"/>
          <w:highlight w:val="none"/>
          <w:shd w:val="clear" w:color="auto" w:fill="auto"/>
        </w:rPr>
      </w:pPr>
      <w:r>
        <w:rPr>
          <w:rFonts w:hint="eastAsia" w:ascii="宋体" w:hAnsi="宋体" w:cs="宋体"/>
          <w:color w:val="auto"/>
          <w:szCs w:val="21"/>
          <w:highlight w:val="none"/>
          <w:shd w:val="clear" w:color="auto" w:fill="auto"/>
        </w:rPr>
        <w:t>2、报名人身份证及复印件（须提供所在单位介绍信）；</w:t>
      </w:r>
    </w:p>
    <w:p>
      <w:pPr>
        <w:keepNext w:val="0"/>
        <w:keepLines w:val="0"/>
        <w:pageBreakBefore w:val="0"/>
        <w:widowControl w:val="0"/>
        <w:kinsoku/>
        <w:overflowPunct/>
        <w:topLinePunct w:val="0"/>
        <w:autoSpaceDE/>
        <w:autoSpaceDN/>
        <w:bidi w:val="0"/>
        <w:adjustRightInd/>
        <w:snapToGrid/>
        <w:spacing w:line="312" w:lineRule="auto"/>
        <w:ind w:firstLine="422" w:firstLineChars="200"/>
        <w:textAlignment w:val="auto"/>
        <w:rPr>
          <w:rFonts w:hint="eastAsia" w:ascii="宋体" w:hAnsi="宋体" w:cs="Arial"/>
          <w:b/>
          <w:color w:val="auto"/>
          <w:szCs w:val="21"/>
          <w:highlight w:val="none"/>
          <w:shd w:val="clear" w:color="auto" w:fill="auto"/>
        </w:rPr>
      </w:pPr>
      <w:r>
        <w:rPr>
          <w:rFonts w:hint="eastAsia" w:ascii="宋体" w:hAnsi="宋体" w:cs="Arial"/>
          <w:b/>
          <w:color w:val="auto"/>
          <w:szCs w:val="21"/>
          <w:highlight w:val="none"/>
          <w:shd w:val="clear" w:color="auto" w:fill="auto"/>
        </w:rPr>
        <w:t>七、投标保证金</w:t>
      </w:r>
    </w:p>
    <w:p>
      <w:pPr>
        <w:keepNext w:val="0"/>
        <w:keepLines w:val="0"/>
        <w:pageBreakBefore w:val="0"/>
        <w:widowControl w:val="0"/>
        <w:kinsoku/>
        <w:overflowPunct/>
        <w:topLinePunct w:val="0"/>
        <w:autoSpaceDE/>
        <w:autoSpaceDN/>
        <w:bidi w:val="0"/>
        <w:adjustRightInd/>
        <w:snapToGrid/>
        <w:spacing w:line="312" w:lineRule="auto"/>
        <w:ind w:firstLine="422" w:firstLineChars="200"/>
        <w:textAlignment w:val="auto"/>
        <w:rPr>
          <w:rFonts w:hint="eastAsia" w:ascii="宋体" w:hAnsi="宋体" w:cs="宋体"/>
          <w:b/>
          <w:bCs/>
          <w:color w:val="auto"/>
          <w:szCs w:val="21"/>
          <w:highlight w:val="none"/>
          <w:shd w:val="clear" w:color="auto" w:fill="auto"/>
        </w:rPr>
      </w:pPr>
      <w:r>
        <w:rPr>
          <w:rFonts w:hint="eastAsia" w:ascii="宋体" w:hAnsi="宋体" w:cs="宋体"/>
          <w:b/>
          <w:bCs/>
          <w:color w:val="auto"/>
          <w:szCs w:val="21"/>
          <w:highlight w:val="none"/>
          <w:shd w:val="clear" w:color="auto" w:fill="auto"/>
        </w:rPr>
        <w:t>投标保证金：人民币壹万元整。</w:t>
      </w:r>
    </w:p>
    <w:p>
      <w:pPr>
        <w:keepNext w:val="0"/>
        <w:keepLines w:val="0"/>
        <w:pageBreakBefore w:val="0"/>
        <w:widowControl w:val="0"/>
        <w:kinsoku/>
        <w:overflowPunct/>
        <w:topLinePunct w:val="0"/>
        <w:autoSpaceDE/>
        <w:autoSpaceDN/>
        <w:bidi w:val="0"/>
        <w:adjustRightInd/>
        <w:snapToGrid/>
        <w:spacing w:line="312" w:lineRule="auto"/>
        <w:ind w:firstLine="422" w:firstLineChars="200"/>
        <w:textAlignment w:val="auto"/>
        <w:rPr>
          <w:rFonts w:hint="eastAsia" w:ascii="宋体" w:hAnsi="宋体" w:cs="宋体"/>
          <w:b/>
          <w:bCs/>
          <w:color w:val="auto"/>
          <w:szCs w:val="21"/>
          <w:highlight w:val="none"/>
          <w:shd w:val="clear" w:color="auto" w:fill="auto"/>
        </w:rPr>
      </w:pPr>
      <w:r>
        <w:rPr>
          <w:rFonts w:hint="eastAsia" w:ascii="宋体" w:hAnsi="宋体" w:cs="宋体"/>
          <w:b/>
          <w:bCs/>
          <w:color w:val="auto"/>
          <w:szCs w:val="21"/>
          <w:highlight w:val="none"/>
          <w:shd w:val="clear" w:color="auto" w:fill="auto"/>
        </w:rPr>
        <w:t>投标保证金的缴存方式：以汇票、电汇、支票等形式</w:t>
      </w:r>
    </w:p>
    <w:p>
      <w:pPr>
        <w:keepNext w:val="0"/>
        <w:keepLines w:val="0"/>
        <w:pageBreakBefore w:val="0"/>
        <w:widowControl w:val="0"/>
        <w:kinsoku/>
        <w:overflowPunct/>
        <w:topLinePunct w:val="0"/>
        <w:autoSpaceDE/>
        <w:autoSpaceDN/>
        <w:bidi w:val="0"/>
        <w:adjustRightInd/>
        <w:snapToGrid/>
        <w:spacing w:line="312" w:lineRule="auto"/>
        <w:ind w:firstLine="422" w:firstLineChars="200"/>
        <w:textAlignment w:val="auto"/>
        <w:rPr>
          <w:rFonts w:hint="eastAsia" w:ascii="宋体" w:hAnsi="宋体" w:cs="宋体"/>
          <w:b/>
          <w:bCs/>
          <w:color w:val="auto"/>
          <w:szCs w:val="21"/>
          <w:highlight w:val="none"/>
          <w:shd w:val="clear" w:color="auto" w:fill="auto"/>
        </w:rPr>
      </w:pPr>
      <w:r>
        <w:rPr>
          <w:rFonts w:hint="eastAsia" w:ascii="宋体" w:hAnsi="宋体" w:cs="宋体"/>
          <w:b/>
          <w:bCs/>
          <w:color w:val="auto"/>
          <w:szCs w:val="21"/>
          <w:highlight w:val="none"/>
          <w:shd w:val="clear" w:color="auto" w:fill="auto"/>
        </w:rPr>
        <w:t>银行账户：杭州银行江城支行</w:t>
      </w:r>
    </w:p>
    <w:p>
      <w:pPr>
        <w:keepNext w:val="0"/>
        <w:keepLines w:val="0"/>
        <w:pageBreakBefore w:val="0"/>
        <w:widowControl w:val="0"/>
        <w:kinsoku/>
        <w:overflowPunct/>
        <w:topLinePunct w:val="0"/>
        <w:autoSpaceDE/>
        <w:autoSpaceDN/>
        <w:bidi w:val="0"/>
        <w:adjustRightInd/>
        <w:snapToGrid/>
        <w:spacing w:line="312" w:lineRule="auto"/>
        <w:ind w:firstLine="422" w:firstLineChars="200"/>
        <w:textAlignment w:val="auto"/>
        <w:rPr>
          <w:rFonts w:hint="eastAsia" w:ascii="宋体" w:hAnsi="宋体" w:cs="宋体"/>
          <w:b/>
          <w:bCs/>
          <w:color w:val="auto"/>
          <w:szCs w:val="21"/>
          <w:highlight w:val="none"/>
          <w:shd w:val="clear" w:color="auto" w:fill="auto"/>
        </w:rPr>
      </w:pPr>
      <w:r>
        <w:rPr>
          <w:rFonts w:hint="eastAsia" w:ascii="宋体" w:hAnsi="宋体" w:cs="宋体"/>
          <w:b/>
          <w:bCs/>
          <w:color w:val="auto"/>
          <w:szCs w:val="21"/>
          <w:highlight w:val="none"/>
          <w:shd w:val="clear" w:color="auto" w:fill="auto"/>
        </w:rPr>
        <w:t>账    号：3301040160007930277</w:t>
      </w:r>
    </w:p>
    <w:p>
      <w:pPr>
        <w:keepNext w:val="0"/>
        <w:keepLines w:val="0"/>
        <w:pageBreakBefore w:val="0"/>
        <w:widowControl w:val="0"/>
        <w:kinsoku/>
        <w:overflowPunct/>
        <w:topLinePunct w:val="0"/>
        <w:autoSpaceDE/>
        <w:autoSpaceDN/>
        <w:bidi w:val="0"/>
        <w:adjustRightInd/>
        <w:snapToGrid/>
        <w:spacing w:line="312" w:lineRule="auto"/>
        <w:ind w:firstLine="422" w:firstLineChars="200"/>
        <w:textAlignment w:val="auto"/>
        <w:rPr>
          <w:rFonts w:hint="eastAsia" w:ascii="宋体" w:hAnsi="宋体" w:cs="宋体"/>
          <w:b/>
          <w:bCs/>
          <w:color w:val="auto"/>
          <w:szCs w:val="21"/>
          <w:highlight w:val="none"/>
          <w:shd w:val="clear" w:color="auto" w:fill="auto"/>
        </w:rPr>
      </w:pPr>
      <w:r>
        <w:rPr>
          <w:rFonts w:hint="eastAsia" w:ascii="宋体" w:hAnsi="宋体" w:cs="宋体"/>
          <w:b/>
          <w:bCs/>
          <w:color w:val="auto"/>
          <w:szCs w:val="21"/>
          <w:highlight w:val="none"/>
          <w:shd w:val="clear" w:color="auto" w:fill="auto"/>
        </w:rPr>
        <w:t>户    名：大地工程咨询有限公司</w:t>
      </w:r>
    </w:p>
    <w:p>
      <w:pPr>
        <w:keepNext w:val="0"/>
        <w:keepLines w:val="0"/>
        <w:pageBreakBefore w:val="0"/>
        <w:widowControl w:val="0"/>
        <w:kinsoku/>
        <w:overflowPunct/>
        <w:topLinePunct w:val="0"/>
        <w:autoSpaceDE/>
        <w:autoSpaceDN/>
        <w:bidi w:val="0"/>
        <w:adjustRightInd/>
        <w:snapToGrid/>
        <w:spacing w:line="312" w:lineRule="auto"/>
        <w:ind w:firstLine="422" w:firstLineChars="200"/>
        <w:textAlignment w:val="auto"/>
        <w:rPr>
          <w:rFonts w:hint="eastAsia" w:ascii="宋体" w:hAnsi="宋体" w:cs="Arial"/>
          <w:b/>
          <w:color w:val="auto"/>
          <w:szCs w:val="21"/>
          <w:highlight w:val="none"/>
          <w:shd w:val="clear" w:color="auto" w:fill="auto"/>
        </w:rPr>
      </w:pPr>
      <w:r>
        <w:rPr>
          <w:rFonts w:hint="eastAsia" w:ascii="宋体" w:hAnsi="宋体" w:cs="宋体"/>
          <w:b/>
          <w:bCs/>
          <w:color w:val="auto"/>
          <w:szCs w:val="21"/>
          <w:highlight w:val="none"/>
          <w:shd w:val="clear" w:color="auto" w:fill="auto"/>
        </w:rPr>
        <w:t>投标保证金的缴存时间：投标保证金应在投标文件截止时间之前到账，按不少于规定的金额交纳投标保证金，投标保证金以到账时间为准。若产生到账时间晚于保证金缴存截止时间或缴纳不足额，一律视为不响应招标文件，投标文件按无效处理。</w:t>
      </w:r>
    </w:p>
    <w:p>
      <w:pPr>
        <w:keepNext w:val="0"/>
        <w:keepLines w:val="0"/>
        <w:pageBreakBefore w:val="0"/>
        <w:widowControl w:val="0"/>
        <w:kinsoku/>
        <w:overflowPunct/>
        <w:topLinePunct w:val="0"/>
        <w:autoSpaceDE/>
        <w:autoSpaceDN/>
        <w:bidi w:val="0"/>
        <w:adjustRightInd/>
        <w:snapToGrid/>
        <w:spacing w:line="312" w:lineRule="auto"/>
        <w:ind w:firstLine="422" w:firstLineChars="200"/>
        <w:textAlignment w:val="auto"/>
        <w:rPr>
          <w:rFonts w:ascii="宋体" w:hAnsi="宋体" w:cs="Arial"/>
          <w:b/>
          <w:color w:val="auto"/>
          <w:szCs w:val="21"/>
          <w:highlight w:val="none"/>
          <w:shd w:val="clear" w:color="auto" w:fill="auto"/>
        </w:rPr>
      </w:pPr>
      <w:r>
        <w:rPr>
          <w:rFonts w:hint="eastAsia" w:ascii="宋体" w:hAnsi="宋体" w:cs="Arial"/>
          <w:b/>
          <w:color w:val="auto"/>
          <w:szCs w:val="21"/>
          <w:highlight w:val="none"/>
          <w:shd w:val="clear" w:color="auto" w:fill="auto"/>
        </w:rPr>
        <w:t>八、投标截止时间和地点</w:t>
      </w:r>
    </w:p>
    <w:p>
      <w:pPr>
        <w:keepNext w:val="0"/>
        <w:keepLines w:val="0"/>
        <w:pageBreakBefore w:val="0"/>
        <w:widowControl w:val="0"/>
        <w:kinsoku/>
        <w:overflowPunct/>
        <w:topLinePunct w:val="0"/>
        <w:autoSpaceDE/>
        <w:autoSpaceDN/>
        <w:bidi w:val="0"/>
        <w:adjustRightInd/>
        <w:snapToGrid/>
        <w:spacing w:line="312" w:lineRule="auto"/>
        <w:ind w:firstLine="422" w:firstLineChars="200"/>
        <w:textAlignment w:val="auto"/>
        <w:rPr>
          <w:rFonts w:ascii="宋体" w:hAnsi="宋体" w:cs="宋体"/>
          <w:b/>
          <w:bCs/>
          <w:color w:val="auto"/>
          <w:szCs w:val="21"/>
          <w:highlight w:val="none"/>
          <w:shd w:val="clear" w:color="auto" w:fill="auto"/>
        </w:rPr>
      </w:pPr>
      <w:r>
        <w:rPr>
          <w:rFonts w:hint="eastAsia" w:ascii="宋体" w:hAnsi="宋体" w:cs="宋体"/>
          <w:b/>
          <w:bCs/>
          <w:color w:val="auto"/>
          <w:szCs w:val="21"/>
          <w:highlight w:val="none"/>
          <w:shd w:val="clear" w:color="auto" w:fill="auto"/>
        </w:rPr>
        <w:t xml:space="preserve">投标文件递交的截止时间（投标截止时间，下同）为 2021 年 </w:t>
      </w:r>
      <w:r>
        <w:rPr>
          <w:rFonts w:hint="eastAsia" w:ascii="宋体" w:hAnsi="宋体" w:cs="宋体"/>
          <w:b/>
          <w:bCs/>
          <w:color w:val="auto"/>
          <w:szCs w:val="21"/>
          <w:highlight w:val="none"/>
          <w:shd w:val="clear" w:color="auto" w:fill="auto"/>
          <w:lang w:val="en-US" w:eastAsia="zh-CN"/>
        </w:rPr>
        <w:t>5</w:t>
      </w:r>
      <w:r>
        <w:rPr>
          <w:rFonts w:hint="eastAsia" w:ascii="宋体" w:hAnsi="宋体" w:cs="宋体"/>
          <w:b/>
          <w:bCs/>
          <w:color w:val="auto"/>
          <w:szCs w:val="21"/>
          <w:highlight w:val="none"/>
          <w:shd w:val="clear" w:color="auto" w:fill="auto"/>
        </w:rPr>
        <w:t xml:space="preserve"> 月 </w:t>
      </w:r>
      <w:r>
        <w:rPr>
          <w:rFonts w:hint="eastAsia" w:ascii="宋体" w:hAnsi="宋体" w:cs="宋体"/>
          <w:b/>
          <w:bCs/>
          <w:color w:val="auto"/>
          <w:szCs w:val="21"/>
          <w:highlight w:val="none"/>
          <w:shd w:val="clear" w:color="auto" w:fill="auto"/>
          <w:lang w:val="en-US" w:eastAsia="zh-CN"/>
        </w:rPr>
        <w:t>25</w:t>
      </w:r>
      <w:r>
        <w:rPr>
          <w:rFonts w:hint="eastAsia" w:ascii="宋体" w:hAnsi="宋体" w:cs="宋体"/>
          <w:b/>
          <w:bCs/>
          <w:color w:val="auto"/>
          <w:szCs w:val="21"/>
          <w:highlight w:val="none"/>
          <w:shd w:val="clear" w:color="auto" w:fill="auto"/>
        </w:rPr>
        <w:t xml:space="preserve"> 日 14 时 30 分,投标人应于当日 14 时30 分之前将投标文件递交至嘉兴市交通投资集团有限责任公司（地址：嘉兴市南湖大道902号一楼126室）（如因疫情原因，投标人无法到达现场开标</w:t>
      </w:r>
      <w:bookmarkStart w:id="0" w:name="_GoBack"/>
      <w:bookmarkEnd w:id="0"/>
      <w:r>
        <w:rPr>
          <w:rFonts w:hint="eastAsia" w:ascii="宋体" w:hAnsi="宋体" w:cs="宋体"/>
          <w:b/>
          <w:bCs/>
          <w:color w:val="auto"/>
          <w:szCs w:val="21"/>
          <w:highlight w:val="none"/>
          <w:shd w:val="clear" w:color="auto" w:fill="auto"/>
        </w:rPr>
        <w:t>的，可通过邮寄快递（顺丰）在开标前一天17:00之前将投标文件送达至大地工程咨询有限公司，送达地址：浙江省嘉兴市南湖区建瑞大厦B座703室，收件人：刘先生，联系电话：18268393839，招标代理机构将做好投标文件交接签收记录、并及时告知投标人。因近期处于疫情防控期间，快递寄送时间可能相对较长，请投标单位确保密封牢固性并预留充足寄送时间，由于快递邮寄原因不能按上时间时寄达的，后果投标人自负。寄件或送达前还请务必请提前联系，以便代理单位妥善安排人员办好交接签收手续。投标人寄件或送达投标文件时，请提供投标文件中受托人姓名、手机号码等联系方式（联系方式可另附纸张与投标文件一起密封），以供评标委员会在评审过程中需要投标人对投标文件作出澄清、说明或者补正时联系，评标委员会可要求投标人在接到电话通知后2小时内通过电子邮件、传真、电话录音、微信、QQ等形式作出回复。）</w:t>
      </w:r>
    </w:p>
    <w:p>
      <w:pPr>
        <w:keepNext w:val="0"/>
        <w:keepLines w:val="0"/>
        <w:pageBreakBefore w:val="0"/>
        <w:widowControl w:val="0"/>
        <w:kinsoku/>
        <w:overflowPunct/>
        <w:topLinePunct w:val="0"/>
        <w:autoSpaceDE/>
        <w:autoSpaceDN/>
        <w:bidi w:val="0"/>
        <w:adjustRightInd/>
        <w:snapToGrid/>
        <w:spacing w:line="312" w:lineRule="auto"/>
        <w:ind w:firstLine="422" w:firstLineChars="200"/>
        <w:textAlignment w:val="auto"/>
        <w:rPr>
          <w:rFonts w:ascii="宋体" w:hAnsi="宋体" w:cs="Arial"/>
          <w:b/>
          <w:color w:val="auto"/>
          <w:szCs w:val="21"/>
          <w:highlight w:val="none"/>
          <w:shd w:val="clear" w:color="auto" w:fill="auto"/>
        </w:rPr>
      </w:pPr>
      <w:r>
        <w:rPr>
          <w:rFonts w:hint="eastAsia" w:ascii="宋体" w:hAnsi="宋体" w:cs="Arial"/>
          <w:b/>
          <w:color w:val="auto"/>
          <w:szCs w:val="21"/>
          <w:highlight w:val="none"/>
          <w:shd w:val="clear" w:color="auto" w:fill="auto"/>
        </w:rPr>
        <w:t>九、开标时间及地点</w:t>
      </w:r>
    </w:p>
    <w:p>
      <w:pPr>
        <w:keepNext w:val="0"/>
        <w:keepLines w:val="0"/>
        <w:pageBreakBefore w:val="0"/>
        <w:widowControl w:val="0"/>
        <w:kinsoku/>
        <w:overflowPunct/>
        <w:topLinePunct w:val="0"/>
        <w:autoSpaceDE/>
        <w:autoSpaceDN/>
        <w:bidi w:val="0"/>
        <w:adjustRightInd/>
        <w:snapToGrid/>
        <w:spacing w:line="312" w:lineRule="auto"/>
        <w:ind w:firstLine="420" w:firstLineChars="200"/>
        <w:textAlignment w:val="auto"/>
        <w:rPr>
          <w:rFonts w:ascii="宋体" w:hAnsi="宋体" w:cs="宋体"/>
          <w:color w:val="auto"/>
          <w:szCs w:val="21"/>
          <w:highlight w:val="none"/>
          <w:shd w:val="clear" w:color="auto" w:fill="auto"/>
        </w:rPr>
      </w:pPr>
      <w:r>
        <w:rPr>
          <w:rFonts w:hint="eastAsia" w:ascii="宋体" w:hAnsi="宋体" w:cs="宋体"/>
          <w:color w:val="auto"/>
          <w:szCs w:val="21"/>
          <w:highlight w:val="none"/>
          <w:shd w:val="clear" w:color="auto" w:fill="auto"/>
        </w:rPr>
        <w:t xml:space="preserve">本次招标将于2021年 </w:t>
      </w:r>
      <w:r>
        <w:rPr>
          <w:rFonts w:hint="eastAsia" w:ascii="宋体" w:hAnsi="宋体" w:cs="宋体"/>
          <w:color w:val="auto"/>
          <w:szCs w:val="21"/>
          <w:highlight w:val="none"/>
          <w:shd w:val="clear" w:color="auto" w:fill="auto"/>
          <w:lang w:val="en-US" w:eastAsia="zh-CN"/>
        </w:rPr>
        <w:t>5</w:t>
      </w:r>
      <w:r>
        <w:rPr>
          <w:rFonts w:hint="eastAsia" w:ascii="宋体" w:hAnsi="宋体" w:cs="宋体"/>
          <w:color w:val="auto"/>
          <w:szCs w:val="21"/>
          <w:highlight w:val="none"/>
          <w:shd w:val="clear" w:color="auto" w:fill="auto"/>
        </w:rPr>
        <w:t xml:space="preserve"> 月 </w:t>
      </w:r>
      <w:r>
        <w:rPr>
          <w:rFonts w:hint="eastAsia" w:ascii="宋体" w:hAnsi="宋体" w:cs="宋体"/>
          <w:color w:val="auto"/>
          <w:szCs w:val="21"/>
          <w:highlight w:val="none"/>
          <w:shd w:val="clear" w:color="auto" w:fill="auto"/>
          <w:lang w:val="en-US" w:eastAsia="zh-CN"/>
        </w:rPr>
        <w:t xml:space="preserve">25 </w:t>
      </w:r>
      <w:r>
        <w:rPr>
          <w:rFonts w:hint="eastAsia" w:ascii="宋体" w:hAnsi="宋体" w:cs="宋体"/>
          <w:color w:val="auto"/>
          <w:szCs w:val="21"/>
          <w:highlight w:val="none"/>
          <w:shd w:val="clear" w:color="auto" w:fill="auto"/>
        </w:rPr>
        <w:t>日</w:t>
      </w:r>
      <w:r>
        <w:rPr>
          <w:rFonts w:hint="eastAsia" w:ascii="宋体" w:hAnsi="宋体" w:cs="宋体"/>
          <w:color w:val="auto"/>
          <w:szCs w:val="21"/>
          <w:highlight w:val="none"/>
          <w:shd w:val="clear" w:color="auto" w:fill="auto"/>
          <w:lang w:val="en-US" w:eastAsia="zh-CN"/>
        </w:rPr>
        <w:t>14</w:t>
      </w:r>
      <w:r>
        <w:rPr>
          <w:rFonts w:hint="eastAsia" w:ascii="宋体" w:hAnsi="宋体" w:cs="宋体"/>
          <w:color w:val="auto"/>
          <w:szCs w:val="21"/>
          <w:highlight w:val="none"/>
          <w:shd w:val="clear" w:color="auto" w:fill="auto"/>
        </w:rPr>
        <w:t>时</w:t>
      </w:r>
      <w:r>
        <w:rPr>
          <w:rFonts w:hint="eastAsia" w:ascii="宋体" w:hAnsi="宋体" w:cs="宋体"/>
          <w:color w:val="auto"/>
          <w:szCs w:val="21"/>
          <w:highlight w:val="none"/>
          <w:shd w:val="clear" w:color="auto" w:fill="auto"/>
          <w:lang w:val="en-US" w:eastAsia="zh-CN"/>
        </w:rPr>
        <w:t>30</w:t>
      </w:r>
      <w:r>
        <w:rPr>
          <w:rFonts w:hint="eastAsia" w:ascii="宋体" w:hAnsi="宋体" w:cs="宋体"/>
          <w:color w:val="auto"/>
          <w:szCs w:val="21"/>
          <w:highlight w:val="none"/>
          <w:shd w:val="clear" w:color="auto" w:fill="auto"/>
        </w:rPr>
        <w:t>分在嘉兴市交通投资集团有限责任公司（嘉兴市南湖大道902号一楼126室）开标，投标人代表必须持身份证及有效证件出席开标会议。</w:t>
      </w:r>
    </w:p>
    <w:p>
      <w:pPr>
        <w:keepNext w:val="0"/>
        <w:keepLines w:val="0"/>
        <w:pageBreakBefore w:val="0"/>
        <w:widowControl w:val="0"/>
        <w:kinsoku/>
        <w:overflowPunct/>
        <w:topLinePunct w:val="0"/>
        <w:autoSpaceDE/>
        <w:autoSpaceDN/>
        <w:bidi w:val="0"/>
        <w:adjustRightInd/>
        <w:snapToGrid/>
        <w:spacing w:line="312" w:lineRule="auto"/>
        <w:ind w:firstLine="422" w:firstLineChars="200"/>
        <w:textAlignment w:val="auto"/>
        <w:rPr>
          <w:rFonts w:ascii="宋体" w:hAnsi="宋体" w:cs="Arial"/>
          <w:b/>
          <w:color w:val="auto"/>
          <w:szCs w:val="21"/>
          <w:highlight w:val="none"/>
          <w:shd w:val="clear" w:color="auto" w:fill="auto"/>
        </w:rPr>
      </w:pPr>
      <w:r>
        <w:rPr>
          <w:rFonts w:hint="eastAsia" w:ascii="宋体" w:hAnsi="宋体" w:cs="Arial"/>
          <w:b/>
          <w:color w:val="auto"/>
          <w:szCs w:val="21"/>
          <w:highlight w:val="none"/>
          <w:shd w:val="clear" w:color="auto" w:fill="auto"/>
        </w:rPr>
        <w:t>十、招标公告发布：</w:t>
      </w:r>
    </w:p>
    <w:p>
      <w:pPr>
        <w:keepNext w:val="0"/>
        <w:keepLines w:val="0"/>
        <w:pageBreakBefore w:val="0"/>
        <w:widowControl w:val="0"/>
        <w:kinsoku/>
        <w:overflowPunct/>
        <w:topLinePunct w:val="0"/>
        <w:autoSpaceDE/>
        <w:autoSpaceDN/>
        <w:bidi w:val="0"/>
        <w:adjustRightInd/>
        <w:snapToGrid/>
        <w:spacing w:line="312" w:lineRule="auto"/>
        <w:ind w:firstLine="420" w:firstLineChars="200"/>
        <w:textAlignment w:val="auto"/>
        <w:rPr>
          <w:rFonts w:ascii="宋体" w:hAnsi="宋体" w:cs="宋体"/>
          <w:color w:val="auto"/>
          <w:szCs w:val="21"/>
          <w:highlight w:val="none"/>
          <w:shd w:val="clear" w:color="auto" w:fill="auto"/>
        </w:rPr>
      </w:pPr>
      <w:r>
        <w:rPr>
          <w:rFonts w:hint="eastAsia" w:ascii="宋体" w:hAnsi="宋体" w:cs="宋体"/>
          <w:color w:val="auto"/>
          <w:szCs w:val="21"/>
          <w:highlight w:val="none"/>
          <w:shd w:val="clear" w:color="auto" w:fill="auto"/>
        </w:rPr>
        <w:t>本次公开招标公告在嘉兴市公共资源交易中心网（http://jxszwsjb.jiaxing.gov.cn/）和嘉兴市交通投资集团有限责任公司网站（http://www.jxjtjt.cn/）上同时发布。</w:t>
      </w:r>
    </w:p>
    <w:p>
      <w:pPr>
        <w:keepNext w:val="0"/>
        <w:keepLines w:val="0"/>
        <w:pageBreakBefore w:val="0"/>
        <w:widowControl w:val="0"/>
        <w:kinsoku/>
        <w:overflowPunct/>
        <w:topLinePunct w:val="0"/>
        <w:autoSpaceDE/>
        <w:autoSpaceDN/>
        <w:bidi w:val="0"/>
        <w:adjustRightInd/>
        <w:snapToGrid/>
        <w:spacing w:line="312" w:lineRule="auto"/>
        <w:ind w:firstLine="422" w:firstLineChars="200"/>
        <w:textAlignment w:val="auto"/>
        <w:rPr>
          <w:rFonts w:hint="eastAsia" w:ascii="宋体" w:hAnsi="宋体" w:cs="宋体"/>
          <w:color w:val="auto"/>
          <w:szCs w:val="21"/>
          <w:highlight w:val="none"/>
          <w:shd w:val="clear" w:color="auto" w:fill="auto"/>
        </w:rPr>
      </w:pPr>
      <w:r>
        <w:rPr>
          <w:rFonts w:hint="eastAsia" w:ascii="宋体" w:hAnsi="宋体" w:cs="Arial"/>
          <w:b/>
          <w:color w:val="auto"/>
          <w:szCs w:val="21"/>
          <w:highlight w:val="none"/>
          <w:shd w:val="clear" w:color="auto" w:fill="auto"/>
        </w:rPr>
        <w:t>十一、联系方式：</w:t>
      </w:r>
    </w:p>
    <w:p>
      <w:pPr>
        <w:keepNext w:val="0"/>
        <w:keepLines w:val="0"/>
        <w:pageBreakBefore w:val="0"/>
        <w:widowControl w:val="0"/>
        <w:kinsoku/>
        <w:overflowPunct/>
        <w:topLinePunct w:val="0"/>
        <w:autoSpaceDE/>
        <w:autoSpaceDN/>
        <w:bidi w:val="0"/>
        <w:adjustRightInd/>
        <w:snapToGrid/>
        <w:spacing w:line="312" w:lineRule="auto"/>
        <w:ind w:firstLine="420" w:firstLineChars="200"/>
        <w:textAlignment w:val="auto"/>
        <w:rPr>
          <w:rFonts w:hint="eastAsia" w:ascii="宋体" w:hAnsi="宋体" w:cs="宋体"/>
          <w:color w:val="auto"/>
          <w:szCs w:val="21"/>
          <w:highlight w:val="none"/>
          <w:shd w:val="clear" w:color="auto" w:fill="auto"/>
        </w:rPr>
      </w:pPr>
      <w:r>
        <w:rPr>
          <w:rFonts w:hint="eastAsia" w:ascii="宋体" w:hAnsi="宋体" w:cs="宋体"/>
          <w:color w:val="auto"/>
          <w:szCs w:val="21"/>
          <w:highlight w:val="none"/>
          <w:shd w:val="clear" w:color="auto" w:fill="auto"/>
        </w:rPr>
        <w:t>采购单位：嘉兴市九水巴士有限公司</w:t>
      </w:r>
    </w:p>
    <w:p>
      <w:pPr>
        <w:keepNext w:val="0"/>
        <w:keepLines w:val="0"/>
        <w:pageBreakBefore w:val="0"/>
        <w:widowControl w:val="0"/>
        <w:kinsoku/>
        <w:overflowPunct/>
        <w:topLinePunct w:val="0"/>
        <w:autoSpaceDE/>
        <w:autoSpaceDN/>
        <w:bidi w:val="0"/>
        <w:adjustRightInd/>
        <w:snapToGrid/>
        <w:spacing w:line="312" w:lineRule="auto"/>
        <w:ind w:firstLine="420" w:firstLineChars="200"/>
        <w:textAlignment w:val="auto"/>
        <w:rPr>
          <w:rFonts w:hint="eastAsia" w:ascii="宋体" w:hAnsi="宋体" w:eastAsia="宋体" w:cs="宋体"/>
          <w:color w:val="auto"/>
          <w:szCs w:val="21"/>
          <w:highlight w:val="none"/>
          <w:shd w:val="clear" w:color="auto" w:fill="auto"/>
        </w:rPr>
      </w:pPr>
      <w:r>
        <w:rPr>
          <w:rFonts w:hint="eastAsia" w:ascii="宋体" w:hAnsi="宋体" w:eastAsia="宋体" w:cs="宋体"/>
          <w:color w:val="auto"/>
          <w:szCs w:val="21"/>
          <w:highlight w:val="none"/>
          <w:shd w:val="clear" w:color="auto" w:fill="auto"/>
        </w:rPr>
        <w:t>采购单位联系人：余</w:t>
      </w:r>
      <w:r>
        <w:rPr>
          <w:rFonts w:hint="eastAsia" w:ascii="宋体" w:hAnsi="宋体" w:eastAsia="宋体" w:cs="宋体"/>
          <w:color w:val="auto"/>
          <w:szCs w:val="21"/>
          <w:highlight w:val="none"/>
          <w:shd w:val="clear" w:color="auto" w:fill="auto"/>
          <w:lang w:eastAsia="zh-CN"/>
        </w:rPr>
        <w:t>先生</w:t>
      </w:r>
      <w:r>
        <w:rPr>
          <w:rFonts w:hint="eastAsia" w:ascii="宋体" w:hAnsi="宋体" w:eastAsia="宋体" w:cs="宋体"/>
          <w:color w:val="auto"/>
          <w:szCs w:val="21"/>
          <w:highlight w:val="none"/>
          <w:shd w:val="clear" w:color="auto" w:fill="auto"/>
          <w:lang w:val="en-US" w:eastAsia="zh-CN"/>
        </w:rPr>
        <w:t xml:space="preserve">          </w:t>
      </w:r>
      <w:r>
        <w:rPr>
          <w:rFonts w:hint="eastAsia" w:ascii="宋体" w:hAnsi="宋体" w:eastAsia="宋体" w:cs="宋体"/>
          <w:color w:val="auto"/>
          <w:szCs w:val="21"/>
          <w:highlight w:val="none"/>
          <w:shd w:val="clear" w:color="auto" w:fill="auto"/>
        </w:rPr>
        <w:t>电话：18605730312</w:t>
      </w:r>
    </w:p>
    <w:p>
      <w:pPr>
        <w:keepNext w:val="0"/>
        <w:keepLines w:val="0"/>
        <w:pageBreakBefore w:val="0"/>
        <w:widowControl w:val="0"/>
        <w:kinsoku/>
        <w:overflowPunct/>
        <w:topLinePunct w:val="0"/>
        <w:autoSpaceDE/>
        <w:autoSpaceDN/>
        <w:bidi w:val="0"/>
        <w:adjustRightInd/>
        <w:snapToGrid/>
        <w:spacing w:line="312" w:lineRule="auto"/>
        <w:ind w:firstLine="420" w:firstLineChars="200"/>
        <w:textAlignment w:val="auto"/>
        <w:rPr>
          <w:rFonts w:hint="eastAsia" w:ascii="宋体" w:hAnsi="宋体" w:cs="宋体"/>
          <w:color w:val="auto"/>
          <w:szCs w:val="21"/>
          <w:highlight w:val="none"/>
          <w:shd w:val="clear" w:color="auto" w:fill="auto"/>
        </w:rPr>
      </w:pPr>
      <w:r>
        <w:rPr>
          <w:rFonts w:hint="eastAsia" w:ascii="宋体" w:hAnsi="宋体" w:cs="宋体"/>
          <w:color w:val="auto"/>
          <w:szCs w:val="21"/>
          <w:highlight w:val="none"/>
          <w:shd w:val="clear" w:color="auto" w:fill="auto"/>
        </w:rPr>
        <w:t>代理机构：大地工程咨询有限公司 </w:t>
      </w:r>
    </w:p>
    <w:p>
      <w:pPr>
        <w:keepNext w:val="0"/>
        <w:keepLines w:val="0"/>
        <w:pageBreakBefore w:val="0"/>
        <w:widowControl w:val="0"/>
        <w:kinsoku/>
        <w:overflowPunct/>
        <w:topLinePunct w:val="0"/>
        <w:autoSpaceDE/>
        <w:autoSpaceDN/>
        <w:bidi w:val="0"/>
        <w:adjustRightInd/>
        <w:snapToGrid/>
        <w:spacing w:line="312" w:lineRule="auto"/>
        <w:ind w:firstLine="420" w:firstLineChars="200"/>
        <w:textAlignment w:val="auto"/>
        <w:rPr>
          <w:rFonts w:hint="eastAsia" w:ascii="宋体" w:hAnsi="宋体" w:cs="宋体"/>
          <w:color w:val="auto"/>
          <w:szCs w:val="21"/>
          <w:highlight w:val="none"/>
          <w:shd w:val="clear" w:color="auto" w:fill="auto"/>
        </w:rPr>
      </w:pPr>
      <w:r>
        <w:rPr>
          <w:rFonts w:hint="eastAsia" w:ascii="宋体" w:hAnsi="宋体" w:cs="宋体"/>
          <w:color w:val="auto"/>
          <w:szCs w:val="21"/>
          <w:highlight w:val="none"/>
          <w:shd w:val="clear" w:color="auto" w:fill="auto"/>
        </w:rPr>
        <w:t>联系人：刘先生</w:t>
      </w:r>
      <w:r>
        <w:rPr>
          <w:rFonts w:hint="eastAsia" w:ascii="宋体" w:hAnsi="宋体" w:cs="宋体"/>
          <w:color w:val="auto"/>
          <w:szCs w:val="21"/>
          <w:highlight w:val="none"/>
          <w:shd w:val="clear" w:color="auto" w:fill="auto"/>
          <w:lang w:val="en-US" w:eastAsia="zh-CN"/>
        </w:rPr>
        <w:t xml:space="preserve">          </w:t>
      </w:r>
      <w:r>
        <w:rPr>
          <w:rFonts w:hint="eastAsia" w:ascii="宋体" w:hAnsi="宋体" w:cs="宋体"/>
          <w:color w:val="auto"/>
          <w:szCs w:val="21"/>
          <w:highlight w:val="none"/>
          <w:shd w:val="clear" w:color="auto" w:fill="auto"/>
        </w:rPr>
        <w:t xml:space="preserve">        联系电话：18268393839</w:t>
      </w:r>
    </w:p>
    <w:p>
      <w:pPr>
        <w:keepNext w:val="0"/>
        <w:keepLines w:val="0"/>
        <w:pageBreakBefore w:val="0"/>
        <w:widowControl w:val="0"/>
        <w:kinsoku/>
        <w:overflowPunct/>
        <w:topLinePunct w:val="0"/>
        <w:autoSpaceDE/>
        <w:autoSpaceDN/>
        <w:bidi w:val="0"/>
        <w:adjustRightInd/>
        <w:snapToGrid/>
        <w:spacing w:line="312" w:lineRule="auto"/>
        <w:ind w:firstLine="420" w:firstLineChars="200"/>
        <w:jc w:val="right"/>
        <w:textAlignment w:val="auto"/>
        <w:rPr>
          <w:rFonts w:hint="eastAsia" w:ascii="宋体" w:hAnsi="宋体" w:cs="Arial"/>
          <w:color w:val="auto"/>
          <w:szCs w:val="21"/>
          <w:highlight w:val="none"/>
          <w:shd w:val="clear" w:color="auto" w:fill="auto"/>
        </w:rPr>
      </w:pPr>
    </w:p>
    <w:p>
      <w:pPr>
        <w:pageBreakBefore w:val="0"/>
        <w:widowControl w:val="0"/>
        <w:kinsoku/>
        <w:overflowPunct/>
        <w:topLinePunct w:val="0"/>
        <w:autoSpaceDE/>
        <w:autoSpaceDN/>
        <w:bidi w:val="0"/>
        <w:adjustRightInd/>
        <w:snapToGrid/>
        <w:spacing w:line="312" w:lineRule="auto"/>
        <w:textAlignment w:val="auto"/>
        <w:rPr>
          <w:rFonts w:hint="eastAsia"/>
          <w:color w:val="auto"/>
          <w:highlight w:val="none"/>
          <w:shd w:val="clear" w:color="auto" w:fill="auto"/>
        </w:rPr>
      </w:pPr>
    </w:p>
    <w:p>
      <w:pPr>
        <w:keepNext w:val="0"/>
        <w:keepLines w:val="0"/>
        <w:pageBreakBefore w:val="0"/>
        <w:widowControl w:val="0"/>
        <w:kinsoku/>
        <w:overflowPunct/>
        <w:topLinePunct w:val="0"/>
        <w:autoSpaceDE/>
        <w:autoSpaceDN/>
        <w:bidi w:val="0"/>
        <w:adjustRightInd/>
        <w:snapToGrid/>
        <w:spacing w:line="312" w:lineRule="auto"/>
        <w:ind w:firstLine="420" w:firstLineChars="200"/>
        <w:jc w:val="right"/>
        <w:textAlignment w:val="auto"/>
        <w:rPr>
          <w:rFonts w:hint="eastAsia" w:ascii="宋体" w:hAnsi="宋体" w:cs="宋体"/>
          <w:color w:val="auto"/>
          <w:szCs w:val="21"/>
          <w:highlight w:val="none"/>
          <w:shd w:val="clear" w:color="auto" w:fill="auto"/>
        </w:rPr>
      </w:pPr>
      <w:r>
        <w:rPr>
          <w:rFonts w:hint="eastAsia" w:ascii="宋体" w:hAnsi="宋体" w:cs="宋体"/>
          <w:color w:val="auto"/>
          <w:szCs w:val="21"/>
          <w:highlight w:val="none"/>
          <w:shd w:val="clear" w:color="auto" w:fill="auto"/>
        </w:rPr>
        <w:t>嘉兴市九水巴士有限公司</w:t>
      </w:r>
    </w:p>
    <w:p>
      <w:pPr>
        <w:keepNext w:val="0"/>
        <w:keepLines w:val="0"/>
        <w:pageBreakBefore w:val="0"/>
        <w:widowControl w:val="0"/>
        <w:kinsoku/>
        <w:overflowPunct/>
        <w:topLinePunct w:val="0"/>
        <w:autoSpaceDE/>
        <w:autoSpaceDN/>
        <w:bidi w:val="0"/>
        <w:adjustRightInd/>
        <w:snapToGrid/>
        <w:spacing w:line="312" w:lineRule="auto"/>
        <w:ind w:firstLine="420" w:firstLineChars="200"/>
        <w:jc w:val="right"/>
        <w:textAlignment w:val="auto"/>
        <w:rPr>
          <w:rFonts w:hint="eastAsia" w:ascii="宋体" w:hAnsi="宋体" w:cs="宋体"/>
          <w:color w:val="auto"/>
          <w:szCs w:val="21"/>
          <w:highlight w:val="none"/>
          <w:shd w:val="clear" w:color="auto" w:fill="auto"/>
        </w:rPr>
      </w:pPr>
      <w:r>
        <w:rPr>
          <w:rFonts w:hint="eastAsia" w:ascii="宋体" w:hAnsi="宋体" w:cs="宋体"/>
          <w:color w:val="auto"/>
          <w:szCs w:val="21"/>
          <w:highlight w:val="none"/>
          <w:shd w:val="clear" w:color="auto" w:fill="auto"/>
        </w:rPr>
        <w:t xml:space="preserve">                            大地工程咨询有限公司</w:t>
      </w:r>
    </w:p>
    <w:p>
      <w:pPr>
        <w:pageBreakBefore w:val="0"/>
        <w:widowControl w:val="0"/>
        <w:kinsoku/>
        <w:overflowPunct/>
        <w:topLinePunct w:val="0"/>
        <w:autoSpaceDE/>
        <w:autoSpaceDN/>
        <w:bidi w:val="0"/>
        <w:adjustRightInd/>
        <w:snapToGrid/>
        <w:spacing w:line="312" w:lineRule="auto"/>
        <w:textAlignment w:val="auto"/>
      </w:pPr>
      <w:r>
        <w:rPr>
          <w:rFonts w:hint="eastAsia" w:ascii="宋体" w:hAnsi="宋体" w:cs="宋体"/>
          <w:color w:val="auto"/>
          <w:szCs w:val="21"/>
          <w:highlight w:val="none"/>
          <w:shd w:val="clear" w:color="auto" w:fill="auto"/>
        </w:rPr>
        <w:t xml:space="preserve">                                             2021年</w:t>
      </w:r>
      <w:r>
        <w:rPr>
          <w:rFonts w:hint="eastAsia" w:ascii="宋体" w:hAnsi="宋体" w:cs="宋体"/>
          <w:color w:val="auto"/>
          <w:szCs w:val="21"/>
          <w:highlight w:val="none"/>
          <w:shd w:val="clear" w:color="auto" w:fill="auto"/>
          <w:lang w:val="en-US" w:eastAsia="zh-CN"/>
        </w:rPr>
        <w:t>5</w:t>
      </w:r>
      <w:r>
        <w:rPr>
          <w:rFonts w:hint="eastAsia" w:ascii="宋体" w:hAnsi="宋体" w:cs="宋体"/>
          <w:color w:val="auto"/>
          <w:szCs w:val="21"/>
          <w:highlight w:val="none"/>
          <w:shd w:val="clear" w:color="auto" w:fill="auto"/>
        </w:rPr>
        <w:t xml:space="preserve">月  </w:t>
      </w:r>
    </w:p>
    <w:sectPr>
      <w:pgSz w:w="11906" w:h="16838"/>
      <w:pgMar w:top="1134" w:right="1134" w:bottom="1134" w:left="1134" w:header="851" w:footer="992" w:gutter="0"/>
      <w:lnNumType w:countBy="0" w:distance="36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创艺简标宋">
    <w:altName w:val="宋体"/>
    <w:panose1 w:val="00000000000000000000"/>
    <w:charset w:val="86"/>
    <w:family w:val="auto"/>
    <w:pitch w:val="default"/>
    <w:sig w:usb0="00000000" w:usb1="00000000" w:usb2="0000001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1"/>
  <w:displayVerticalDrawingGridEvery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90A6165"/>
    <w:rsid w:val="08072459"/>
    <w:rsid w:val="2BAF3053"/>
    <w:rsid w:val="31943CCF"/>
    <w:rsid w:val="60507024"/>
    <w:rsid w:val="6B1C0A82"/>
    <w:rsid w:val="6D616A71"/>
    <w:rsid w:val="790A6165"/>
    <w:rsid w:val="7DF54B8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0"/>
    <w:pPr>
      <w:keepNext/>
      <w:keepLines/>
      <w:spacing w:before="340" w:after="330" w:line="578" w:lineRule="auto"/>
      <w:jc w:val="center"/>
      <w:outlineLvl w:val="0"/>
    </w:pPr>
    <w:rPr>
      <w:b/>
      <w:bCs/>
      <w:kern w:val="44"/>
      <w:sz w:val="32"/>
      <w:szCs w:val="44"/>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Office_11.1.0.10495_F1E327BC-269C-435d-A152-05C5408002CA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2021-05-14T06:36:00Z</dcterms:created>
  <dc:creator>刘荣</dc:creator>
  <cp:lastModifiedBy>刘荣</cp:lastModifiedBy>
  <dcterms:modified xsi:type="dcterms:W3CDTF">2021-05-14T06:37:00Z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072D8A1B25B14730A496ADF586E49FD0</vt:lpwstr>
  </property>
</Properties>
</file>