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beforeLines="50" w:afterLines="50" w:line="600" w:lineRule="exact"/>
        <w:jc w:val="center"/>
        <w:outlineLvl w:val="0"/>
        <w:rPr>
          <w:rFonts w:ascii="宋体"/>
          <w:b/>
          <w:sz w:val="36"/>
          <w:szCs w:val="36"/>
        </w:rPr>
      </w:pPr>
      <w:bookmarkStart w:id="0" w:name="_Toc27483"/>
      <w:r>
        <w:rPr>
          <w:rFonts w:hint="eastAsia" w:ascii="宋体" w:hAnsi="宋体"/>
          <w:b/>
          <w:sz w:val="36"/>
          <w:szCs w:val="36"/>
        </w:rPr>
        <w:t>招标公告</w:t>
      </w:r>
      <w:bookmarkEnd w:id="0"/>
    </w:p>
    <w:p>
      <w:pPr>
        <w:pStyle w:val="6"/>
        <w:spacing w:afterLines="0" w:line="440" w:lineRule="exact"/>
        <w:ind w:firstLine="480"/>
        <w:rPr>
          <w:rFonts w:ascii="宋体"/>
          <w:szCs w:val="24"/>
        </w:rPr>
      </w:pPr>
      <w:r>
        <w:rPr>
          <w:rFonts w:hint="eastAsia" w:ascii="宋体" w:hAnsi="宋体"/>
          <w:szCs w:val="24"/>
        </w:rPr>
        <w:t>参照《中华人民共和国政府采购法》的有关法律规定，大地工程咨询有限公司受嘉兴市国鸿汽车驾驶员培训有限公司委托，就下列项目进行</w:t>
      </w:r>
      <w:r>
        <w:rPr>
          <w:rFonts w:hint="eastAsia" w:ascii="宋体" w:hAnsi="宋体"/>
          <w:b/>
          <w:szCs w:val="24"/>
        </w:rPr>
        <w:t>公开招标</w:t>
      </w:r>
      <w:r>
        <w:rPr>
          <w:rFonts w:hint="eastAsia" w:ascii="宋体" w:hAnsi="宋体"/>
          <w:szCs w:val="24"/>
        </w:rPr>
        <w:t>，现将有关事项公告如下：</w:t>
      </w:r>
    </w:p>
    <w:p>
      <w:pPr>
        <w:numPr>
          <w:ilvl w:val="0"/>
          <w:numId w:val="1"/>
        </w:numPr>
        <w:spacing w:line="440" w:lineRule="exact"/>
        <w:ind w:firstLine="482" w:firstLineChars="200"/>
        <w:rPr>
          <w:rFonts w:ascii="宋体"/>
          <w:sz w:val="24"/>
        </w:rPr>
      </w:pPr>
      <w:r>
        <w:rPr>
          <w:rFonts w:hint="eastAsia" w:ascii="宋体" w:hAnsi="宋体" w:cs="Arial"/>
          <w:b/>
          <w:sz w:val="24"/>
        </w:rPr>
        <w:t>采购组织类型：</w:t>
      </w:r>
      <w:r>
        <w:rPr>
          <w:rFonts w:hint="eastAsia" w:ascii="宋体" w:hAnsi="宋体" w:cs="Arial"/>
          <w:sz w:val="24"/>
        </w:rPr>
        <w:t>委托代理</w:t>
      </w:r>
    </w:p>
    <w:p>
      <w:pPr>
        <w:spacing w:line="440" w:lineRule="exact"/>
        <w:ind w:firstLine="440" w:firstLineChars="200"/>
        <w:rPr>
          <w:rFonts w:ascii="宋体" w:cs="Arial"/>
          <w:sz w:val="24"/>
        </w:rPr>
      </w:pPr>
      <w:r>
        <w:rPr>
          <w:rFonts w:hint="eastAsia" w:ascii="宋体" w:hAnsi="宋体" w:cs="Arial"/>
          <w:sz w:val="22"/>
          <w:szCs w:val="22"/>
        </w:rPr>
        <w:t>二、</w:t>
      </w:r>
      <w:r>
        <w:rPr>
          <w:rFonts w:hint="eastAsia" w:ascii="宋体" w:hAnsi="宋体" w:cs="Arial"/>
          <w:b/>
          <w:bCs/>
          <w:sz w:val="24"/>
        </w:rPr>
        <w:t>招标项目名称及数量（</w:t>
      </w:r>
      <w:r>
        <w:rPr>
          <w:rFonts w:hint="eastAsia" w:ascii="宋体" w:hAnsi="宋体"/>
          <w:b/>
          <w:bCs/>
          <w:sz w:val="24"/>
        </w:rPr>
        <w:t>详见招标文件</w:t>
      </w:r>
      <w:r>
        <w:rPr>
          <w:rFonts w:hint="eastAsia" w:ascii="宋体" w:hAnsi="宋体" w:cs="Arial"/>
          <w:b/>
          <w:bCs/>
          <w:sz w:val="24"/>
        </w:rPr>
        <w:t>）</w:t>
      </w:r>
    </w:p>
    <w:tbl>
      <w:tblPr>
        <w:tblStyle w:val="3"/>
        <w:tblW w:w="8958" w:type="dxa"/>
        <w:tblInd w:w="-1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1"/>
        <w:gridCol w:w="1383"/>
        <w:gridCol w:w="1470"/>
        <w:gridCol w:w="3478"/>
        <w:gridCol w:w="16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021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标</w:t>
            </w:r>
            <w:r>
              <w:rPr>
                <w:rFonts w:ascii="宋体" w:hAnsi="宋体" w:cs="宋体"/>
                <w:b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sz w:val="24"/>
              </w:rPr>
              <w:t>项</w:t>
            </w:r>
          </w:p>
        </w:tc>
        <w:tc>
          <w:tcPr>
            <w:tcW w:w="1383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标段名称</w:t>
            </w:r>
          </w:p>
        </w:tc>
        <w:tc>
          <w:tcPr>
            <w:tcW w:w="1470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工期</w:t>
            </w:r>
          </w:p>
        </w:tc>
        <w:tc>
          <w:tcPr>
            <w:tcW w:w="3478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质量目标</w:t>
            </w:r>
          </w:p>
        </w:tc>
        <w:tc>
          <w:tcPr>
            <w:tcW w:w="1606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sz w:val="24"/>
              </w:rPr>
              <w:t>招标控制价（人民币元）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6" w:hRule="atLeast"/>
        </w:trPr>
        <w:tc>
          <w:tcPr>
            <w:tcW w:w="1021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4"/>
              </w:rPr>
              <w:t>1</w:t>
            </w:r>
          </w:p>
        </w:tc>
        <w:tc>
          <w:tcPr>
            <w:tcW w:w="1383" w:type="dxa"/>
            <w:vAlign w:val="center"/>
          </w:tcPr>
          <w:p>
            <w:pPr>
              <w:spacing w:line="460" w:lineRule="exact"/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/>
              </w:rPr>
              <w:t>嘉兴国鸿摩托车智能化场地考试系统项目</w:t>
            </w:r>
          </w:p>
        </w:tc>
        <w:tc>
          <w:tcPr>
            <w:tcW w:w="1470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</w:t>
            </w:r>
            <w:r>
              <w:rPr>
                <w:rFonts w:hint="eastAsia" w:ascii="宋体" w:hAnsi="宋体" w:cs="宋体"/>
                <w:sz w:val="20"/>
                <w:szCs w:val="20"/>
              </w:rPr>
              <w:t>日历天（</w:t>
            </w:r>
            <w:r>
              <w:rPr>
                <w:rFonts w:ascii="宋体" w:hAnsi="宋体" w:cs="宋体"/>
                <w:sz w:val="20"/>
                <w:szCs w:val="20"/>
              </w:rPr>
              <w:t>2021</w:t>
            </w:r>
            <w:r>
              <w:rPr>
                <w:rFonts w:hint="eastAsia" w:ascii="宋体" w:hAnsi="宋体" w:cs="宋体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sz w:val="20"/>
                <w:szCs w:val="20"/>
              </w:rPr>
              <w:t>4</w:t>
            </w:r>
            <w:r>
              <w:rPr>
                <w:rFonts w:hint="eastAsia" w:ascii="宋体" w:hAnsi="宋体" w:cs="宋体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sz w:val="20"/>
                <w:szCs w:val="20"/>
              </w:rPr>
              <w:t>30</w:t>
            </w:r>
            <w:r>
              <w:rPr>
                <w:rFonts w:hint="eastAsia" w:ascii="宋体" w:hAnsi="宋体" w:cs="宋体"/>
                <w:sz w:val="20"/>
                <w:szCs w:val="20"/>
              </w:rPr>
              <w:t>日之前完工）</w:t>
            </w:r>
          </w:p>
        </w:tc>
        <w:tc>
          <w:tcPr>
            <w:tcW w:w="3478" w:type="dxa"/>
            <w:vAlign w:val="center"/>
          </w:tcPr>
          <w:p>
            <w:pPr>
              <w:spacing w:line="4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hAnsi="宋体"/>
              </w:rPr>
              <w:t>符</w:t>
            </w:r>
            <w:r>
              <w:rPr>
                <w:rFonts w:hint="eastAsia" w:ascii="宋体" w:hAnsi="宋体" w:cs="Courier New"/>
              </w:rPr>
              <w:t>合公安部《机动车驾驶人考试内容和方法》（</w:t>
            </w:r>
            <w:r>
              <w:rPr>
                <w:rFonts w:ascii="宋体" w:hAnsi="宋体" w:cs="Courier New"/>
              </w:rPr>
              <w:t>GA1026</w:t>
            </w:r>
            <w:r>
              <w:rPr>
                <w:rFonts w:hint="eastAsia" w:ascii="宋体" w:hAnsi="宋体" w:cs="Courier New"/>
              </w:rPr>
              <w:t>）和《机动车驾驶人考试场地及其设施设置规范》（</w:t>
            </w:r>
            <w:r>
              <w:rPr>
                <w:rFonts w:ascii="宋体" w:hAnsi="宋体" w:cs="Courier New"/>
              </w:rPr>
              <w:t>GA1029</w:t>
            </w:r>
            <w:r>
              <w:rPr>
                <w:rFonts w:hint="eastAsia" w:ascii="宋体" w:hAnsi="宋体" w:cs="Courier New"/>
              </w:rPr>
              <w:t>）相关要求。</w:t>
            </w:r>
          </w:p>
        </w:tc>
        <w:tc>
          <w:tcPr>
            <w:tcW w:w="1606" w:type="dxa"/>
            <w:vAlign w:val="center"/>
          </w:tcPr>
          <w:p>
            <w:pPr>
              <w:wordWrap w:val="0"/>
              <w:spacing w:line="4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ascii="宋体" w:hAnsi="宋体" w:cs="楷体"/>
                <w:sz w:val="22"/>
                <w:szCs w:val="22"/>
              </w:rPr>
              <w:fldChar w:fldCharType="begin"/>
            </w:r>
            <w:r>
              <w:rPr>
                <w:rFonts w:ascii="宋体" w:hAnsi="宋体" w:cs="楷体"/>
                <w:sz w:val="22"/>
                <w:szCs w:val="22"/>
              </w:rPr>
              <w:instrText xml:space="preserve"> = sum(E2:E8) \* MERGEFORMAT </w:instrText>
            </w:r>
            <w:r>
              <w:rPr>
                <w:rFonts w:ascii="宋体" w:hAnsi="宋体" w:cs="楷体"/>
                <w:sz w:val="22"/>
                <w:szCs w:val="22"/>
              </w:rPr>
              <w:fldChar w:fldCharType="separate"/>
            </w:r>
            <w:r>
              <w:rPr>
                <w:rFonts w:ascii="宋体" w:hAnsi="宋体" w:cs="楷体"/>
                <w:sz w:val="22"/>
                <w:szCs w:val="22"/>
              </w:rPr>
              <w:t>549900</w:t>
            </w:r>
            <w:r>
              <w:rPr>
                <w:rFonts w:ascii="宋体" w:hAnsi="宋体" w:cs="楷体"/>
                <w:sz w:val="22"/>
                <w:szCs w:val="22"/>
              </w:rPr>
              <w:fldChar w:fldCharType="end"/>
            </w:r>
            <w:r>
              <w:rPr>
                <w:rFonts w:hint="eastAsia" w:ascii="宋体" w:hAnsi="宋体" w:cs="宋体"/>
                <w:sz w:val="24"/>
              </w:rPr>
              <w:t>元</w:t>
            </w:r>
          </w:p>
        </w:tc>
      </w:tr>
    </w:tbl>
    <w:p>
      <w:pPr>
        <w:spacing w:line="440" w:lineRule="exact"/>
        <w:ind w:firstLine="472" w:firstLineChars="196"/>
        <w:rPr>
          <w:rFonts w:ascii="宋体" w:cs="Arial"/>
          <w:b/>
          <w:sz w:val="24"/>
        </w:rPr>
      </w:pPr>
      <w:r>
        <w:rPr>
          <w:rFonts w:hint="eastAsia" w:ascii="宋体" w:hAnsi="宋体" w:cs="Arial"/>
          <w:b/>
          <w:sz w:val="24"/>
        </w:rPr>
        <w:t>三、</w:t>
      </w:r>
      <w:r>
        <w:rPr>
          <w:rStyle w:val="5"/>
          <w:rFonts w:hint="eastAsia" w:ascii="宋体" w:hAnsi="宋体"/>
          <w:sz w:val="24"/>
        </w:rPr>
        <w:t>招标人的采购需求：详见招标文件</w:t>
      </w:r>
    </w:p>
    <w:p>
      <w:pPr>
        <w:spacing w:line="440" w:lineRule="exact"/>
        <w:ind w:firstLine="472" w:firstLineChars="196"/>
        <w:rPr>
          <w:rFonts w:ascii="宋体" w:cs="Arial"/>
          <w:sz w:val="24"/>
        </w:rPr>
      </w:pPr>
      <w:r>
        <w:rPr>
          <w:rFonts w:hint="eastAsia" w:ascii="宋体" w:hAnsi="宋体" w:cs="Arial"/>
          <w:b/>
          <w:bCs/>
          <w:sz w:val="24"/>
        </w:rPr>
        <w:t>四、供应商的资格要求</w:t>
      </w:r>
    </w:p>
    <w:p>
      <w:pPr>
        <w:spacing w:line="440" w:lineRule="exact"/>
        <w:ind w:firstLine="470" w:firstLineChars="196"/>
        <w:rPr>
          <w:rFonts w:ascii="宋体" w:cs="Arial"/>
          <w:sz w:val="24"/>
        </w:rPr>
      </w:pPr>
      <w:r>
        <w:rPr>
          <w:rFonts w:ascii="宋体" w:hAnsi="宋体" w:cs="Arial"/>
          <w:sz w:val="24"/>
        </w:rPr>
        <w:t>1</w:t>
      </w:r>
      <w:r>
        <w:rPr>
          <w:rFonts w:hint="eastAsia" w:ascii="宋体" w:hAnsi="宋体" w:cs="Arial"/>
          <w:sz w:val="24"/>
        </w:rPr>
        <w:t>、符合《中华人民共和国政府采购法》第二十二条规定：（</w:t>
      </w:r>
      <w:r>
        <w:rPr>
          <w:rFonts w:ascii="宋体" w:hAnsi="宋体" w:cs="Arial"/>
          <w:sz w:val="24"/>
        </w:rPr>
        <w:t>1</w:t>
      </w:r>
      <w:r>
        <w:rPr>
          <w:rFonts w:hint="eastAsia" w:ascii="宋体" w:hAnsi="宋体" w:cs="Arial"/>
          <w:sz w:val="24"/>
        </w:rPr>
        <w:t>）具有独立承担民事责任的能力；（</w:t>
      </w:r>
      <w:r>
        <w:rPr>
          <w:rFonts w:ascii="宋体" w:hAnsi="宋体" w:cs="Arial"/>
          <w:sz w:val="24"/>
        </w:rPr>
        <w:t>2</w:t>
      </w:r>
      <w:r>
        <w:rPr>
          <w:rFonts w:hint="eastAsia" w:ascii="宋体" w:hAnsi="宋体" w:cs="Arial"/>
          <w:sz w:val="24"/>
        </w:rPr>
        <w:t>）具有良好的商业信誉和健全的财务会计制度；（</w:t>
      </w:r>
      <w:r>
        <w:rPr>
          <w:rFonts w:ascii="宋体" w:hAnsi="宋体" w:cs="Arial"/>
          <w:sz w:val="24"/>
        </w:rPr>
        <w:t>3</w:t>
      </w:r>
      <w:r>
        <w:rPr>
          <w:rFonts w:hint="eastAsia" w:ascii="宋体" w:hAnsi="宋体" w:cs="Arial"/>
          <w:sz w:val="24"/>
        </w:rPr>
        <w:t>）具有履行合同所必需的设备和专业技术能力；（</w:t>
      </w:r>
      <w:r>
        <w:rPr>
          <w:rFonts w:ascii="宋体" w:hAnsi="宋体" w:cs="Arial"/>
          <w:sz w:val="24"/>
        </w:rPr>
        <w:t>4</w:t>
      </w:r>
      <w:r>
        <w:rPr>
          <w:rFonts w:hint="eastAsia" w:ascii="宋体" w:hAnsi="宋体" w:cs="Arial"/>
          <w:sz w:val="24"/>
        </w:rPr>
        <w:t>）有依法缴纳税收和社会保障资金的良好记录；（</w:t>
      </w:r>
      <w:r>
        <w:rPr>
          <w:rFonts w:ascii="宋体" w:hAnsi="宋体" w:cs="Arial"/>
          <w:sz w:val="24"/>
        </w:rPr>
        <w:t>5</w:t>
      </w:r>
      <w:r>
        <w:rPr>
          <w:rFonts w:hint="eastAsia" w:ascii="宋体" w:hAnsi="宋体" w:cs="Arial"/>
          <w:sz w:val="24"/>
        </w:rPr>
        <w:t>）参加政府采购活动前三年内，在经营活动中没有重大违法记录；（</w:t>
      </w:r>
      <w:r>
        <w:rPr>
          <w:rFonts w:ascii="宋体" w:hAnsi="宋体" w:cs="Arial"/>
          <w:sz w:val="24"/>
        </w:rPr>
        <w:t>6</w:t>
      </w:r>
      <w:r>
        <w:rPr>
          <w:rFonts w:hint="eastAsia" w:ascii="宋体" w:hAnsi="宋体" w:cs="Arial"/>
          <w:sz w:val="24"/>
        </w:rPr>
        <w:t>）法律、行政法规规定的其他条件。</w:t>
      </w:r>
    </w:p>
    <w:p>
      <w:pPr>
        <w:spacing w:line="440" w:lineRule="exact"/>
        <w:ind w:firstLine="470" w:firstLineChars="196"/>
        <w:rPr>
          <w:rFonts w:ascii="宋体" w:cs="Arial"/>
          <w:sz w:val="24"/>
        </w:rPr>
      </w:pPr>
      <w:r>
        <w:rPr>
          <w:rFonts w:ascii="宋体" w:hAnsi="宋体" w:cs="Arial"/>
          <w:sz w:val="24"/>
        </w:rPr>
        <w:t>2</w:t>
      </w:r>
      <w:r>
        <w:rPr>
          <w:rFonts w:hint="eastAsia" w:ascii="宋体" w:hAnsi="宋体" w:cs="Arial"/>
          <w:sz w:val="24"/>
        </w:rPr>
        <w:t>、供应商未被列入失信被执行人名单、重大税收违法案件当事人名单、政府采购严重违法失信行为记录名单，信用信息以信用中国网站（</w:t>
      </w:r>
      <w:r>
        <w:rPr>
          <w:rFonts w:ascii="宋体" w:hAnsi="宋体" w:cs="Arial"/>
          <w:sz w:val="24"/>
        </w:rPr>
        <w:t>www.creditchina.gov.cn</w:t>
      </w:r>
      <w:r>
        <w:rPr>
          <w:rFonts w:hint="eastAsia" w:ascii="宋体" w:hAnsi="宋体" w:cs="Arial"/>
          <w:sz w:val="24"/>
        </w:rPr>
        <w:t>）、中国政府采购网（</w:t>
      </w:r>
      <w:r>
        <w:rPr>
          <w:rFonts w:ascii="宋体" w:hAnsi="宋体" w:cs="Arial"/>
          <w:sz w:val="24"/>
        </w:rPr>
        <w:t>www.ccgp.gov.cn</w:t>
      </w:r>
      <w:r>
        <w:rPr>
          <w:rFonts w:hint="eastAsia" w:ascii="宋体" w:hAnsi="宋体" w:cs="Arial"/>
          <w:sz w:val="24"/>
        </w:rPr>
        <w:t>）公布为准。</w:t>
      </w:r>
    </w:p>
    <w:p>
      <w:pPr>
        <w:spacing w:line="440" w:lineRule="exact"/>
        <w:ind w:firstLine="470" w:firstLineChars="196"/>
        <w:rPr>
          <w:rFonts w:ascii="宋体" w:cs="Arial"/>
          <w:sz w:val="24"/>
        </w:rPr>
      </w:pPr>
      <w:r>
        <w:rPr>
          <w:rFonts w:ascii="宋体" w:hAnsi="宋体" w:cs="Arial"/>
          <w:sz w:val="24"/>
        </w:rPr>
        <w:t>3</w:t>
      </w:r>
      <w:r>
        <w:rPr>
          <w:rFonts w:hint="eastAsia" w:ascii="宋体" w:hAnsi="宋体" w:cs="Arial"/>
          <w:sz w:val="24"/>
        </w:rPr>
        <w:t>、本项目的特定资格要求：</w:t>
      </w:r>
    </w:p>
    <w:p>
      <w:pPr>
        <w:spacing w:line="440" w:lineRule="exact"/>
        <w:ind w:firstLine="470" w:firstLineChars="196"/>
        <w:rPr>
          <w:rFonts w:ascii="宋体" w:cs="Arial"/>
          <w:sz w:val="24"/>
        </w:rPr>
      </w:pPr>
      <w:r>
        <w:rPr>
          <w:rFonts w:hint="eastAsia" w:ascii="宋体" w:hAnsi="宋体" w:cs="Arial"/>
          <w:sz w:val="24"/>
        </w:rPr>
        <w:t>（</w:t>
      </w:r>
      <w:r>
        <w:rPr>
          <w:rFonts w:ascii="宋体" w:hAnsi="宋体" w:cs="Arial"/>
          <w:sz w:val="24"/>
        </w:rPr>
        <w:t>1</w:t>
      </w:r>
      <w:r>
        <w:rPr>
          <w:rFonts w:hint="eastAsia" w:ascii="宋体" w:hAnsi="宋体" w:cs="Arial"/>
          <w:sz w:val="24"/>
        </w:rPr>
        <w:t>）单位负责人为同一人或者存在直接控股、管理关系的不同供应商，不得参加同一合同项下的政府采购活动；</w:t>
      </w:r>
    </w:p>
    <w:p>
      <w:pPr>
        <w:spacing w:line="440" w:lineRule="exact"/>
        <w:ind w:left="488" w:leftChars="228" w:hanging="9" w:hangingChars="4"/>
        <w:rPr>
          <w:rFonts w:ascii="宋体" w:cs="Arial"/>
          <w:sz w:val="24"/>
        </w:rPr>
      </w:pPr>
      <w:r>
        <w:rPr>
          <w:rFonts w:hint="eastAsia" w:ascii="宋体" w:hAnsi="宋体" w:cs="Arial"/>
          <w:sz w:val="24"/>
        </w:rPr>
        <w:t>（</w:t>
      </w:r>
      <w:r>
        <w:rPr>
          <w:rFonts w:ascii="宋体" w:hAnsi="宋体" w:cs="Arial"/>
          <w:sz w:val="24"/>
        </w:rPr>
        <w:t>2</w:t>
      </w:r>
      <w:r>
        <w:rPr>
          <w:rFonts w:hint="eastAsia" w:ascii="宋体" w:hAnsi="宋体" w:cs="Arial"/>
          <w:sz w:val="24"/>
        </w:rPr>
        <w:t>）投标人具有电子与智能化专业承包二级及以上资质；</w:t>
      </w:r>
    </w:p>
    <w:p>
      <w:pPr>
        <w:spacing w:line="440" w:lineRule="exact"/>
        <w:ind w:left="488" w:leftChars="228" w:hanging="9" w:hangingChars="4"/>
        <w:rPr>
          <w:rFonts w:ascii="宋体" w:cs="Arial"/>
          <w:sz w:val="24"/>
        </w:rPr>
      </w:pPr>
      <w:r>
        <w:rPr>
          <w:rFonts w:hint="eastAsia" w:ascii="宋体" w:hAnsi="宋体" w:cs="Arial"/>
          <w:sz w:val="24"/>
        </w:rPr>
        <w:t>（</w:t>
      </w:r>
      <w:r>
        <w:rPr>
          <w:rFonts w:ascii="宋体" w:hAnsi="宋体" w:cs="Arial"/>
          <w:sz w:val="24"/>
        </w:rPr>
        <w:t>3</w:t>
      </w:r>
      <w:r>
        <w:rPr>
          <w:rFonts w:hint="eastAsia" w:ascii="宋体" w:hAnsi="宋体" w:cs="Arial"/>
          <w:sz w:val="24"/>
        </w:rPr>
        <w:t>）投标人具有</w:t>
      </w:r>
      <w:r>
        <w:rPr>
          <w:rFonts w:ascii="宋体" w:hAnsi="宋体" w:cs="Arial"/>
          <w:sz w:val="24"/>
        </w:rPr>
        <w:t>2018</w:t>
      </w:r>
      <w:r>
        <w:rPr>
          <w:rFonts w:hint="eastAsia" w:ascii="宋体" w:hAnsi="宋体" w:cs="Arial"/>
          <w:sz w:val="24"/>
        </w:rPr>
        <w:t>年</w:t>
      </w:r>
      <w:r>
        <w:rPr>
          <w:rFonts w:ascii="宋体" w:hAnsi="宋体" w:cs="Arial"/>
          <w:sz w:val="24"/>
        </w:rPr>
        <w:t>1</w:t>
      </w:r>
      <w:r>
        <w:rPr>
          <w:rFonts w:hint="eastAsia" w:ascii="宋体" w:hAnsi="宋体" w:cs="Arial"/>
          <w:sz w:val="24"/>
        </w:rPr>
        <w:t>月</w:t>
      </w:r>
      <w:r>
        <w:rPr>
          <w:rFonts w:ascii="宋体" w:hAnsi="宋体" w:cs="Arial"/>
          <w:sz w:val="24"/>
        </w:rPr>
        <w:t>1</w:t>
      </w:r>
      <w:r>
        <w:rPr>
          <w:rFonts w:hint="eastAsia" w:ascii="宋体" w:hAnsi="宋体" w:cs="Arial"/>
          <w:sz w:val="24"/>
        </w:rPr>
        <w:t>日以来具有类似场地考试系统相关业绩。</w:t>
      </w:r>
    </w:p>
    <w:p>
      <w:pPr>
        <w:spacing w:line="440" w:lineRule="exact"/>
        <w:ind w:left="489" w:leftChars="228" w:hanging="10" w:hangingChars="4"/>
        <w:rPr>
          <w:rFonts w:ascii="宋体" w:cs="Arial"/>
          <w:b/>
          <w:bCs/>
          <w:sz w:val="24"/>
        </w:rPr>
      </w:pPr>
      <w:r>
        <w:rPr>
          <w:rFonts w:hint="eastAsia" w:ascii="宋体" w:hAnsi="宋体" w:cs="Arial"/>
          <w:b/>
          <w:bCs/>
          <w:sz w:val="24"/>
        </w:rPr>
        <w:t>五、资格审查方式：</w:t>
      </w:r>
    </w:p>
    <w:p>
      <w:pPr>
        <w:spacing w:line="360" w:lineRule="auto"/>
        <w:ind w:firstLine="480" w:firstLineChars="200"/>
        <w:rPr>
          <w:rFonts w:ascii="宋体" w:cs="Arial"/>
          <w:bCs/>
          <w:sz w:val="24"/>
        </w:rPr>
      </w:pPr>
      <w:r>
        <w:rPr>
          <w:rFonts w:hint="eastAsia" w:ascii="宋体" w:hAnsi="宋体" w:cs="Arial"/>
          <w:bCs/>
          <w:sz w:val="24"/>
        </w:rPr>
        <w:t>资格后审。</w:t>
      </w:r>
    </w:p>
    <w:p>
      <w:pPr>
        <w:spacing w:line="360" w:lineRule="auto"/>
        <w:ind w:firstLine="472" w:firstLineChars="196"/>
        <w:rPr>
          <w:rFonts w:ascii="宋体" w:cs="Arial"/>
          <w:sz w:val="24"/>
        </w:rPr>
      </w:pPr>
      <w:r>
        <w:rPr>
          <w:rFonts w:hint="eastAsia" w:ascii="宋体" w:hAnsi="宋体" w:cs="Arial"/>
          <w:b/>
          <w:bCs/>
          <w:sz w:val="24"/>
        </w:rPr>
        <w:t>六、报名方式、时间</w:t>
      </w:r>
      <w:r>
        <w:rPr>
          <w:rFonts w:hint="eastAsia" w:ascii="宋体" w:hAnsi="宋体" w:cs="Arial"/>
          <w:sz w:val="24"/>
        </w:rPr>
        <w:t>：</w:t>
      </w:r>
    </w:p>
    <w:p>
      <w:pPr>
        <w:spacing w:line="408" w:lineRule="auto"/>
        <w:ind w:firstLine="480"/>
        <w:rPr>
          <w:rFonts w:ascii="宋体"/>
          <w:sz w:val="24"/>
        </w:rPr>
      </w:pP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、凡有意参加投标者请</w:t>
      </w:r>
      <w:r>
        <w:rPr>
          <w:rFonts w:hint="eastAsia" w:ascii="宋体" w:hAnsi="宋体" w:cs="Arial"/>
          <w:bCs/>
          <w:color w:val="000000"/>
          <w:sz w:val="24"/>
        </w:rPr>
        <w:t>于</w:t>
      </w:r>
      <w:r>
        <w:rPr>
          <w:rFonts w:ascii="宋体" w:hAnsi="宋体" w:cs="Arial"/>
          <w:bCs/>
          <w:color w:val="000000"/>
          <w:sz w:val="24"/>
        </w:rPr>
        <w:t>2021</w:t>
      </w:r>
      <w:r>
        <w:rPr>
          <w:rFonts w:hint="eastAsia" w:ascii="宋体" w:hAnsi="宋体" w:cs="Arial"/>
          <w:bCs/>
          <w:color w:val="000000"/>
          <w:sz w:val="24"/>
        </w:rPr>
        <w:t>年</w:t>
      </w:r>
      <w:r>
        <w:rPr>
          <w:rFonts w:ascii="宋体" w:hAnsi="宋体" w:cs="Arial"/>
          <w:bCs/>
          <w:color w:val="000000"/>
          <w:sz w:val="24"/>
        </w:rPr>
        <w:t xml:space="preserve"> 4 </w:t>
      </w:r>
      <w:r>
        <w:rPr>
          <w:rFonts w:hint="eastAsia" w:ascii="宋体" w:hAnsi="宋体" w:cs="Arial"/>
          <w:bCs/>
          <w:color w:val="000000"/>
          <w:sz w:val="24"/>
        </w:rPr>
        <w:t>月</w:t>
      </w:r>
      <w:r>
        <w:rPr>
          <w:rFonts w:ascii="宋体" w:hAnsi="宋体" w:cs="Arial"/>
          <w:bCs/>
          <w:color w:val="000000"/>
          <w:sz w:val="24"/>
        </w:rPr>
        <w:t xml:space="preserve"> 7 </w:t>
      </w:r>
      <w:r>
        <w:rPr>
          <w:rFonts w:hint="eastAsia" w:ascii="宋体" w:hAnsi="宋体" w:cs="Arial"/>
          <w:bCs/>
          <w:color w:val="000000"/>
          <w:sz w:val="24"/>
        </w:rPr>
        <w:t>日至</w:t>
      </w:r>
      <w:r>
        <w:rPr>
          <w:rFonts w:ascii="宋体" w:hAnsi="宋体" w:cs="Arial"/>
          <w:bCs/>
          <w:color w:val="000000"/>
          <w:sz w:val="24"/>
        </w:rPr>
        <w:t>2021</w:t>
      </w:r>
      <w:r>
        <w:rPr>
          <w:rFonts w:hint="eastAsia" w:ascii="宋体" w:hAnsi="宋体" w:cs="Arial"/>
          <w:bCs/>
          <w:color w:val="000000"/>
          <w:sz w:val="24"/>
        </w:rPr>
        <w:t>年</w:t>
      </w:r>
      <w:r>
        <w:rPr>
          <w:rFonts w:ascii="宋体" w:hAnsi="宋体" w:cs="Arial"/>
          <w:bCs/>
          <w:color w:val="000000"/>
          <w:sz w:val="24"/>
        </w:rPr>
        <w:t xml:space="preserve"> 4 </w:t>
      </w:r>
      <w:r>
        <w:rPr>
          <w:rFonts w:hint="eastAsia" w:ascii="宋体" w:hAnsi="宋体" w:cs="Arial"/>
          <w:bCs/>
          <w:color w:val="000000"/>
          <w:sz w:val="24"/>
        </w:rPr>
        <w:t>月</w:t>
      </w:r>
      <w:r>
        <w:rPr>
          <w:rFonts w:ascii="宋体" w:hAnsi="宋体" w:cs="Arial"/>
          <w:bCs/>
          <w:color w:val="000000"/>
          <w:sz w:val="24"/>
        </w:rPr>
        <w:t xml:space="preserve"> 9 </w:t>
      </w:r>
      <w:r>
        <w:rPr>
          <w:rFonts w:hint="eastAsia" w:ascii="宋体" w:hAnsi="宋体" w:cs="Arial"/>
          <w:bCs/>
          <w:color w:val="000000"/>
          <w:sz w:val="24"/>
        </w:rPr>
        <w:t>日（节假日</w:t>
      </w:r>
      <w:r>
        <w:rPr>
          <w:rFonts w:hint="eastAsia" w:ascii="宋体" w:hAnsi="宋体"/>
          <w:sz w:val="24"/>
        </w:rPr>
        <w:t>除外），每日上午</w:t>
      </w:r>
      <w:r>
        <w:rPr>
          <w:rFonts w:ascii="宋体" w:hAnsi="宋体"/>
          <w:sz w:val="24"/>
        </w:rPr>
        <w:t>8:30</w:t>
      </w:r>
      <w:r>
        <w:rPr>
          <w:rFonts w:hint="eastAsia" w:ascii="宋体" w:hAnsi="宋体"/>
          <w:sz w:val="24"/>
        </w:rPr>
        <w:t>时至</w:t>
      </w:r>
      <w:r>
        <w:rPr>
          <w:rFonts w:ascii="宋体" w:hAnsi="宋体"/>
          <w:sz w:val="24"/>
        </w:rPr>
        <w:t>11:00</w:t>
      </w:r>
      <w:r>
        <w:rPr>
          <w:rFonts w:hint="eastAsia" w:ascii="宋体" w:hAnsi="宋体"/>
          <w:sz w:val="24"/>
        </w:rPr>
        <w:t>时，下午</w:t>
      </w:r>
      <w:r>
        <w:rPr>
          <w:rFonts w:ascii="宋体" w:hAnsi="宋体"/>
          <w:sz w:val="24"/>
        </w:rPr>
        <w:t>14:00</w:t>
      </w:r>
      <w:r>
        <w:rPr>
          <w:rFonts w:hint="eastAsia" w:ascii="宋体" w:hAnsi="宋体"/>
          <w:sz w:val="24"/>
        </w:rPr>
        <w:t>时至</w:t>
      </w:r>
      <w:r>
        <w:rPr>
          <w:rFonts w:ascii="宋体" w:hAnsi="宋体"/>
          <w:sz w:val="24"/>
        </w:rPr>
        <w:t>17:00</w:t>
      </w:r>
      <w:r>
        <w:rPr>
          <w:rFonts w:hint="eastAsia" w:ascii="宋体" w:hAnsi="宋体"/>
          <w:sz w:val="24"/>
        </w:rPr>
        <w:t>时（北京时间，下同），到浙江省嘉兴市南湖区建瑞大厦</w:t>
      </w:r>
      <w:r>
        <w:rPr>
          <w:rFonts w:ascii="宋体" w:hAnsi="宋体"/>
          <w:sz w:val="24"/>
        </w:rPr>
        <w:t>B</w:t>
      </w:r>
      <w:r>
        <w:rPr>
          <w:rFonts w:hint="eastAsia" w:ascii="宋体" w:hAnsi="宋体"/>
          <w:sz w:val="24"/>
        </w:rPr>
        <w:t>座</w:t>
      </w:r>
      <w:r>
        <w:rPr>
          <w:rFonts w:ascii="宋体" w:hAnsi="宋体"/>
          <w:sz w:val="24"/>
        </w:rPr>
        <w:t xml:space="preserve"> 701</w:t>
      </w:r>
      <w:r>
        <w:rPr>
          <w:rFonts w:hint="eastAsia" w:ascii="宋体" w:hAnsi="宋体"/>
          <w:sz w:val="24"/>
        </w:rPr>
        <w:t>室</w:t>
      </w:r>
      <w:r>
        <w:rPr>
          <w:rFonts w:ascii="宋体" w:hAnsi="宋体"/>
          <w:sz w:val="24"/>
        </w:rPr>
        <w:t>-3</w:t>
      </w:r>
      <w:r>
        <w:rPr>
          <w:rFonts w:hint="eastAsia" w:ascii="宋体" w:hAnsi="宋体"/>
          <w:sz w:val="24"/>
        </w:rPr>
        <w:t>，持本人身份证、单位介绍信、营业执照（复印件加盖公章）报名并购买招标文件。</w:t>
      </w:r>
    </w:p>
    <w:p>
      <w:pPr>
        <w:spacing w:line="408" w:lineRule="auto"/>
        <w:ind w:firstLine="480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或者将上述报名资料扫描件发送至</w:t>
      </w:r>
      <w:r>
        <w:rPr>
          <w:rFonts w:ascii="宋体" w:hAnsi="宋体"/>
          <w:sz w:val="24"/>
        </w:rPr>
        <w:t>791523152@qq.com</w:t>
      </w:r>
      <w:r>
        <w:rPr>
          <w:rFonts w:hint="eastAsia" w:ascii="宋体" w:hAnsi="宋体"/>
          <w:sz w:val="24"/>
        </w:rPr>
        <w:t>邮箱进行报名，报名审核通过后，即可通过电子邮件方式获取电子版招标文件。</w:t>
      </w:r>
    </w:p>
    <w:p>
      <w:pPr>
        <w:spacing w:line="408" w:lineRule="auto"/>
        <w:ind w:firstLine="480"/>
        <w:rPr>
          <w:rFonts w:ascii="宋体"/>
          <w:sz w:val="24"/>
        </w:rPr>
      </w:pPr>
      <w:r>
        <w:rPr>
          <w:rFonts w:ascii="宋体" w:hAnsi="宋体"/>
          <w:sz w:val="24"/>
        </w:rPr>
        <w:t>2</w:t>
      </w:r>
      <w:r>
        <w:rPr>
          <w:rFonts w:hint="eastAsia" w:ascii="宋体" w:hAnsi="宋体"/>
          <w:sz w:val="24"/>
        </w:rPr>
        <w:t>、投标人应对报名资料的真实性、有效性负责，招标人不保证通过报名审查即通过资格审查。</w:t>
      </w:r>
    </w:p>
    <w:p>
      <w:pPr>
        <w:spacing w:line="408" w:lineRule="auto"/>
        <w:ind w:firstLine="480"/>
        <w:rPr>
          <w:rFonts w:ascii="宋体"/>
          <w:sz w:val="24"/>
        </w:rPr>
      </w:pPr>
      <w:r>
        <w:rPr>
          <w:rFonts w:ascii="宋体" w:hAnsi="宋体"/>
          <w:sz w:val="24"/>
        </w:rPr>
        <w:t>3</w:t>
      </w:r>
      <w:r>
        <w:rPr>
          <w:rFonts w:hint="eastAsia" w:ascii="宋体" w:hAnsi="宋体"/>
          <w:sz w:val="24"/>
        </w:rPr>
        <w:t>、招标文件每套售价</w:t>
      </w:r>
      <w:r>
        <w:rPr>
          <w:rFonts w:ascii="宋体" w:hAnsi="宋体"/>
          <w:sz w:val="24"/>
        </w:rPr>
        <w:t>300</w:t>
      </w:r>
      <w:r>
        <w:rPr>
          <w:rFonts w:hint="eastAsia" w:ascii="宋体" w:hAnsi="宋体"/>
          <w:sz w:val="24"/>
        </w:rPr>
        <w:t>元，售后不退（已报名但未认购招标文件的投标将不予接收）。</w:t>
      </w:r>
    </w:p>
    <w:p>
      <w:pPr>
        <w:widowControl/>
        <w:spacing w:line="440" w:lineRule="exact"/>
        <w:ind w:firstLine="474"/>
        <w:jc w:val="left"/>
        <w:rPr>
          <w:rFonts w:ascii="宋体" w:cs="Arial"/>
          <w:b/>
          <w:bCs/>
          <w:sz w:val="24"/>
        </w:rPr>
      </w:pPr>
      <w:r>
        <w:rPr>
          <w:rFonts w:hint="eastAsia" w:ascii="宋体" w:hAnsi="宋体" w:cs="Arial"/>
          <w:b/>
          <w:bCs/>
          <w:sz w:val="24"/>
        </w:rPr>
        <w:t>七、投标截止时间及地点（同开标时间和地址）</w:t>
      </w:r>
    </w:p>
    <w:p>
      <w:pPr>
        <w:spacing w:line="440" w:lineRule="exact"/>
        <w:ind w:firstLine="470" w:firstLineChars="196"/>
        <w:rPr>
          <w:rFonts w:ascii="宋体" w:cs="宋体"/>
          <w:sz w:val="24"/>
        </w:rPr>
      </w:pPr>
      <w:r>
        <w:rPr>
          <w:rFonts w:ascii="宋体" w:hAnsi="宋体" w:cs="宋体"/>
          <w:sz w:val="24"/>
        </w:rPr>
        <w:t>1</w:t>
      </w:r>
      <w:r>
        <w:rPr>
          <w:rFonts w:hint="eastAsia" w:ascii="宋体" w:hAnsi="宋体" w:cs="宋体"/>
          <w:sz w:val="24"/>
        </w:rPr>
        <w:t>、投标文件递交的截止时间为</w:t>
      </w:r>
      <w:r>
        <w:rPr>
          <w:rFonts w:ascii="宋体" w:hAnsi="宋体" w:cs="宋体"/>
          <w:sz w:val="24"/>
        </w:rPr>
        <w:t>2021</w:t>
      </w:r>
      <w:r>
        <w:rPr>
          <w:rFonts w:hint="eastAsia" w:ascii="宋体" w:hAnsi="宋体" w:cs="宋体"/>
          <w:sz w:val="24"/>
        </w:rPr>
        <w:t>年</w:t>
      </w:r>
      <w:r>
        <w:rPr>
          <w:rFonts w:ascii="宋体" w:hAnsi="宋体" w:cs="宋体"/>
          <w:sz w:val="24"/>
        </w:rPr>
        <w:t xml:space="preserve"> 4 </w:t>
      </w:r>
      <w:r>
        <w:rPr>
          <w:rFonts w:hint="eastAsia" w:ascii="宋体" w:hAnsi="宋体" w:cs="宋体"/>
          <w:sz w:val="24"/>
        </w:rPr>
        <w:t>月</w:t>
      </w:r>
      <w:r>
        <w:rPr>
          <w:rFonts w:ascii="宋体" w:hAnsi="宋体" w:cs="宋体"/>
          <w:sz w:val="24"/>
        </w:rPr>
        <w:t xml:space="preserve"> 14 </w:t>
      </w:r>
      <w:r>
        <w:rPr>
          <w:rFonts w:hint="eastAsia" w:ascii="宋体" w:hAnsi="宋体" w:cs="宋体"/>
          <w:sz w:val="24"/>
        </w:rPr>
        <w:t>日</w:t>
      </w:r>
      <w:r>
        <w:rPr>
          <w:rFonts w:ascii="宋体" w:hAnsi="宋体" w:cs="宋体"/>
          <w:sz w:val="24"/>
        </w:rPr>
        <w:t>10:30</w:t>
      </w:r>
      <w:r>
        <w:rPr>
          <w:rFonts w:hint="eastAsia" w:ascii="宋体" w:hAnsi="宋体" w:cs="宋体"/>
          <w:sz w:val="24"/>
        </w:rPr>
        <w:t>。投标文件递交地点：嘉兴市交通投资集团有限责任公司（地址：嘉兴市南湖大道</w:t>
      </w:r>
      <w:r>
        <w:rPr>
          <w:rFonts w:ascii="宋体" w:hAnsi="宋体" w:cs="宋体"/>
          <w:sz w:val="24"/>
        </w:rPr>
        <w:t>902</w:t>
      </w:r>
      <w:r>
        <w:rPr>
          <w:rFonts w:hint="eastAsia" w:ascii="宋体" w:hAnsi="宋体" w:cs="宋体"/>
          <w:sz w:val="24"/>
        </w:rPr>
        <w:t>号一楼</w:t>
      </w:r>
      <w:r>
        <w:rPr>
          <w:rFonts w:ascii="宋体" w:hAnsi="宋体" w:cs="宋体"/>
          <w:sz w:val="24"/>
        </w:rPr>
        <w:t>126</w:t>
      </w:r>
      <w:r>
        <w:rPr>
          <w:rFonts w:hint="eastAsia" w:ascii="宋体" w:hAnsi="宋体" w:cs="宋体"/>
          <w:sz w:val="24"/>
        </w:rPr>
        <w:t>室）。逾期送达的或者未送达指定地点的投标文件，招标人不予受理。</w:t>
      </w:r>
    </w:p>
    <w:p>
      <w:pPr>
        <w:spacing w:line="440" w:lineRule="exact"/>
        <w:ind w:firstLine="470" w:firstLineChars="196"/>
        <w:rPr>
          <w:rFonts w:ascii="宋体" w:cs="宋体"/>
          <w:sz w:val="24"/>
        </w:rPr>
      </w:pPr>
      <w:r>
        <w:rPr>
          <w:rFonts w:ascii="宋体" w:hAnsi="宋体" w:cs="宋体"/>
          <w:sz w:val="24"/>
        </w:rPr>
        <w:t>2</w:t>
      </w:r>
      <w:r>
        <w:rPr>
          <w:rFonts w:hint="eastAsia" w:ascii="宋体" w:hAnsi="宋体" w:cs="宋体"/>
          <w:sz w:val="24"/>
        </w:rPr>
        <w:t>、招标人定于投标文件递交截止的同一时间、同一地点举行公开开标。投标人应派法人代表或其授权代理人携带有效身份证明准时出席。若未前来出席开标会，则视为放弃投标。</w:t>
      </w:r>
    </w:p>
    <w:p>
      <w:pPr>
        <w:spacing w:line="440" w:lineRule="exact"/>
        <w:ind w:firstLine="472" w:firstLineChars="196"/>
        <w:rPr>
          <w:rFonts w:ascii="宋体" w:cs="宋体"/>
          <w:b/>
          <w:bCs/>
          <w:sz w:val="24"/>
        </w:rPr>
      </w:pPr>
      <w:r>
        <w:rPr>
          <w:rFonts w:ascii="宋体" w:hAnsi="宋体" w:cs="宋体"/>
          <w:b/>
          <w:bCs/>
          <w:sz w:val="24"/>
        </w:rPr>
        <w:t>3</w:t>
      </w:r>
      <w:r>
        <w:rPr>
          <w:rFonts w:hint="eastAsia" w:ascii="宋体" w:hAnsi="宋体" w:cs="宋体"/>
          <w:b/>
          <w:bCs/>
          <w:sz w:val="24"/>
        </w:rPr>
        <w:t>、目前仍处于疫情防控期间，进入开标室的人员须携带身份证并出示健康码，全程佩戴口罩，并请自觉接受身份核验，体温检测正常方可进入。</w:t>
      </w:r>
    </w:p>
    <w:p>
      <w:pPr>
        <w:widowControl/>
        <w:autoSpaceDE w:val="0"/>
        <w:autoSpaceDN w:val="0"/>
        <w:adjustRightInd w:val="0"/>
        <w:snapToGrid w:val="0"/>
        <w:spacing w:line="400" w:lineRule="exact"/>
        <w:ind w:firstLine="482" w:firstLineChars="200"/>
        <w:jc w:val="left"/>
        <w:textAlignment w:val="bottom"/>
        <w:rPr>
          <w:rFonts w:ascii="宋体"/>
          <w:b/>
          <w:bCs/>
          <w:color w:val="000000"/>
          <w:sz w:val="24"/>
        </w:rPr>
      </w:pPr>
      <w:r>
        <w:rPr>
          <w:rFonts w:hint="eastAsia" w:ascii="宋体" w:hAnsi="宋体"/>
          <w:b/>
          <w:bCs/>
          <w:color w:val="000000"/>
          <w:sz w:val="24"/>
        </w:rPr>
        <w:t>八、投标保证金</w:t>
      </w:r>
    </w:p>
    <w:p>
      <w:pPr>
        <w:widowControl/>
        <w:autoSpaceDE w:val="0"/>
        <w:autoSpaceDN w:val="0"/>
        <w:adjustRightInd w:val="0"/>
        <w:snapToGrid w:val="0"/>
        <w:spacing w:line="400" w:lineRule="exact"/>
        <w:ind w:firstLine="480" w:firstLineChars="200"/>
        <w:jc w:val="left"/>
        <w:textAlignment w:val="bottom"/>
        <w:rPr>
          <w:rFonts w:ascii="宋体"/>
          <w:b/>
          <w:bCs/>
          <w:sz w:val="24"/>
        </w:rPr>
      </w:pPr>
      <w:r>
        <w:rPr>
          <w:rFonts w:hint="eastAsia" w:ascii="宋体" w:hAnsi="宋体"/>
          <w:color w:val="000000"/>
          <w:sz w:val="24"/>
        </w:rPr>
        <w:t>投标保证金（人民</w:t>
      </w:r>
      <w:r>
        <w:rPr>
          <w:rFonts w:hint="eastAsia" w:ascii="宋体" w:hAnsi="宋体"/>
          <w:sz w:val="24"/>
        </w:rPr>
        <w:t>币）</w:t>
      </w:r>
      <w:r>
        <w:rPr>
          <w:rFonts w:ascii="宋体" w:hAnsi="宋体"/>
          <w:sz w:val="24"/>
        </w:rPr>
        <w:t>:</w:t>
      </w:r>
      <w:r>
        <w:rPr>
          <w:rFonts w:hint="eastAsia" w:ascii="宋体" w:hAnsi="宋体"/>
          <w:b/>
          <w:bCs/>
          <w:sz w:val="24"/>
        </w:rPr>
        <w:t>人民币壹万元。</w:t>
      </w:r>
    </w:p>
    <w:p>
      <w:pPr>
        <w:widowControl/>
        <w:autoSpaceDE w:val="0"/>
        <w:autoSpaceDN w:val="0"/>
        <w:adjustRightInd w:val="0"/>
        <w:snapToGrid w:val="0"/>
        <w:spacing w:line="400" w:lineRule="exact"/>
        <w:ind w:firstLine="480" w:firstLineChars="200"/>
        <w:jc w:val="left"/>
        <w:textAlignment w:val="bottom"/>
        <w:rPr>
          <w:rFonts w:ascii="宋体"/>
          <w:sz w:val="24"/>
        </w:rPr>
      </w:pPr>
      <w:r>
        <w:rPr>
          <w:rFonts w:hint="eastAsia" w:ascii="宋体" w:hAnsi="宋体"/>
          <w:sz w:val="24"/>
        </w:rPr>
        <w:t>投标保证金的缴存方式：以汇票、电汇、支票等形式</w:t>
      </w:r>
    </w:p>
    <w:p>
      <w:pPr>
        <w:widowControl/>
        <w:autoSpaceDE w:val="0"/>
        <w:autoSpaceDN w:val="0"/>
        <w:adjustRightInd w:val="0"/>
        <w:snapToGrid w:val="0"/>
        <w:spacing w:line="400" w:lineRule="exact"/>
        <w:ind w:firstLine="480" w:firstLineChars="200"/>
        <w:jc w:val="left"/>
        <w:textAlignment w:val="bottom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银行账户：杭州银行江城支行</w:t>
      </w:r>
    </w:p>
    <w:p>
      <w:pPr>
        <w:widowControl/>
        <w:autoSpaceDE w:val="0"/>
        <w:autoSpaceDN w:val="0"/>
        <w:adjustRightInd w:val="0"/>
        <w:snapToGrid w:val="0"/>
        <w:spacing w:line="400" w:lineRule="exact"/>
        <w:ind w:firstLine="480" w:firstLineChars="200"/>
        <w:jc w:val="left"/>
        <w:textAlignment w:val="bottom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账</w:t>
      </w:r>
      <w:r>
        <w:rPr>
          <w:rFonts w:ascii="宋体" w:hAnsi="宋体"/>
          <w:color w:val="000000"/>
          <w:sz w:val="24"/>
        </w:rPr>
        <w:t xml:space="preserve">    </w:t>
      </w:r>
      <w:r>
        <w:rPr>
          <w:rFonts w:hint="eastAsia" w:ascii="宋体" w:hAnsi="宋体"/>
          <w:color w:val="000000"/>
          <w:sz w:val="24"/>
        </w:rPr>
        <w:t>号：</w:t>
      </w:r>
      <w:r>
        <w:rPr>
          <w:rFonts w:ascii="宋体" w:hAnsi="宋体"/>
          <w:color w:val="000000"/>
          <w:sz w:val="24"/>
        </w:rPr>
        <w:t>3301040160007930277</w:t>
      </w:r>
    </w:p>
    <w:p>
      <w:pPr>
        <w:widowControl/>
        <w:autoSpaceDE w:val="0"/>
        <w:autoSpaceDN w:val="0"/>
        <w:adjustRightInd w:val="0"/>
        <w:snapToGrid w:val="0"/>
        <w:spacing w:line="400" w:lineRule="exact"/>
        <w:ind w:firstLine="480" w:firstLineChars="200"/>
        <w:jc w:val="left"/>
        <w:textAlignment w:val="bottom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户</w:t>
      </w:r>
      <w:r>
        <w:rPr>
          <w:rFonts w:ascii="宋体" w:hAnsi="宋体"/>
          <w:color w:val="000000"/>
          <w:sz w:val="24"/>
        </w:rPr>
        <w:t xml:space="preserve">    </w:t>
      </w:r>
      <w:r>
        <w:rPr>
          <w:rFonts w:hint="eastAsia" w:ascii="宋体" w:hAnsi="宋体"/>
          <w:color w:val="000000"/>
          <w:sz w:val="24"/>
        </w:rPr>
        <w:t>名：大地工程咨询有限公司</w:t>
      </w:r>
    </w:p>
    <w:p>
      <w:pPr>
        <w:widowControl/>
        <w:autoSpaceDE w:val="0"/>
        <w:autoSpaceDN w:val="0"/>
        <w:adjustRightInd w:val="0"/>
        <w:snapToGrid w:val="0"/>
        <w:spacing w:line="400" w:lineRule="exact"/>
        <w:ind w:firstLine="480" w:firstLineChars="200"/>
        <w:jc w:val="left"/>
        <w:textAlignment w:val="bottom"/>
        <w:rPr>
          <w:rFonts w:ascii="宋体"/>
          <w:color w:val="000000"/>
          <w:sz w:val="24"/>
        </w:rPr>
      </w:pPr>
      <w:r>
        <w:rPr>
          <w:rFonts w:hint="eastAsia" w:ascii="宋体" w:hAnsi="宋体"/>
          <w:color w:val="000000"/>
          <w:sz w:val="24"/>
        </w:rPr>
        <w:t>投标保证金的缴存时间：投标保证金应在投标文件截止时间之前到账，按不少于规定的金额交纳投标保证金，投标保证金以到账时间为准。若产生到账时间晚于保证金缴存截止时间或缴纳不足额，一律视为不响应招标文件，投标文件按无效处理。</w:t>
      </w:r>
    </w:p>
    <w:p>
      <w:pPr>
        <w:widowControl/>
        <w:wordWrap w:val="0"/>
        <w:spacing w:line="360" w:lineRule="auto"/>
        <w:ind w:firstLine="482" w:firstLineChars="200"/>
        <w:jc w:val="left"/>
        <w:rPr>
          <w:rFonts w:ascii="宋体" w:cs="Arial"/>
          <w:b/>
          <w:sz w:val="24"/>
        </w:rPr>
      </w:pPr>
      <w:r>
        <w:rPr>
          <w:rFonts w:hint="eastAsia" w:ascii="宋体" w:hAnsi="宋体" w:cs="Arial"/>
          <w:b/>
          <w:bCs/>
          <w:sz w:val="24"/>
        </w:rPr>
        <w:t>九、</w:t>
      </w:r>
      <w:r>
        <w:rPr>
          <w:rFonts w:hint="eastAsia" w:ascii="宋体" w:hAnsi="宋体" w:cs="Arial"/>
          <w:b/>
          <w:sz w:val="24"/>
        </w:rPr>
        <w:t>招标公告发布：</w:t>
      </w:r>
      <w:r>
        <w:rPr>
          <w:rFonts w:hint="eastAsia" w:ascii="宋体" w:hAnsi="宋体"/>
          <w:color w:val="000000"/>
          <w:sz w:val="24"/>
        </w:rPr>
        <w:t>本次招标公告在嘉兴市公共资源交易中心网站（</w:t>
      </w:r>
      <w:r>
        <w:rPr>
          <w:rFonts w:ascii="宋体" w:hAnsi="宋体"/>
          <w:color w:val="000000"/>
          <w:sz w:val="24"/>
        </w:rPr>
        <w:t>http://jxszwsjb.jiaxing.gov.cn/</w:t>
      </w:r>
      <w:r>
        <w:rPr>
          <w:rFonts w:hint="eastAsia" w:ascii="宋体" w:hAnsi="宋体"/>
          <w:color w:val="000000"/>
          <w:sz w:val="24"/>
        </w:rPr>
        <w:t>）和嘉兴市交通投资集团有限责任公司网站（</w:t>
      </w:r>
      <w:r>
        <w:rPr>
          <w:rFonts w:ascii="宋体" w:hAnsi="宋体"/>
          <w:color w:val="000000"/>
          <w:sz w:val="24"/>
        </w:rPr>
        <w:t>http//www.jxjtjt.cn</w:t>
      </w:r>
      <w:r>
        <w:rPr>
          <w:rFonts w:hint="eastAsia" w:ascii="宋体" w:hAnsi="宋体"/>
          <w:color w:val="000000"/>
          <w:sz w:val="24"/>
        </w:rPr>
        <w:t>）同时发布。</w:t>
      </w:r>
    </w:p>
    <w:p>
      <w:pPr>
        <w:spacing w:line="360" w:lineRule="auto"/>
        <w:ind w:firstLine="472" w:firstLineChars="196"/>
        <w:rPr>
          <w:rFonts w:ascii="宋体"/>
          <w:sz w:val="24"/>
        </w:rPr>
      </w:pPr>
      <w:r>
        <w:rPr>
          <w:rFonts w:hint="eastAsia" w:ascii="宋体" w:hAnsi="宋体"/>
          <w:b/>
          <w:sz w:val="24"/>
        </w:rPr>
        <w:t>十、</w:t>
      </w:r>
      <w:r>
        <w:rPr>
          <w:rFonts w:hint="eastAsia" w:ascii="宋体" w:hAnsi="宋体" w:cs="Arial"/>
          <w:b/>
          <w:sz w:val="24"/>
        </w:rPr>
        <w:t>本项目公告期限：</w:t>
      </w:r>
      <w:r>
        <w:rPr>
          <w:rFonts w:hint="eastAsia" w:ascii="宋体" w:hAnsi="宋体" w:cs="Arial"/>
          <w:sz w:val="24"/>
        </w:rPr>
        <w:t>同报名时间。</w:t>
      </w:r>
    </w:p>
    <w:p>
      <w:pPr>
        <w:spacing w:line="360" w:lineRule="auto"/>
        <w:ind w:firstLine="472" w:firstLineChars="196"/>
        <w:rPr>
          <w:rFonts w:ascii="宋体" w:cs="宋体"/>
          <w:b/>
          <w:sz w:val="24"/>
        </w:rPr>
      </w:pPr>
      <w:r>
        <w:rPr>
          <w:rFonts w:hint="eastAsia" w:ascii="宋体" w:hAnsi="宋体" w:cs="宋体"/>
          <w:b/>
          <w:sz w:val="24"/>
        </w:rPr>
        <w:t>十一、若本公告相关内容与正式发出的招标文件不一致，以正式发出的招标文件为准。</w:t>
      </w:r>
    </w:p>
    <w:p>
      <w:pPr>
        <w:spacing w:line="360" w:lineRule="auto"/>
        <w:ind w:firstLine="472" w:firstLineChars="196"/>
        <w:rPr>
          <w:rFonts w:ascii="宋体" w:cs="宋体"/>
          <w:b/>
          <w:bCs/>
          <w:sz w:val="24"/>
        </w:rPr>
      </w:pPr>
      <w:r>
        <w:rPr>
          <w:rFonts w:hint="eastAsia" w:ascii="宋体" w:hAnsi="宋体" w:cs="宋体"/>
          <w:b/>
          <w:bCs/>
          <w:sz w:val="24"/>
        </w:rPr>
        <w:t>十二、联系方式：</w:t>
      </w:r>
    </w:p>
    <w:p>
      <w:pPr>
        <w:spacing w:line="360" w:lineRule="auto"/>
        <w:ind w:firstLine="470" w:firstLineChars="196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招标人：</w:t>
      </w:r>
      <w:r>
        <w:rPr>
          <w:rFonts w:hint="eastAsia" w:ascii="宋体" w:hAnsi="宋体"/>
          <w:sz w:val="24"/>
        </w:rPr>
        <w:t>嘉兴市国鸿汽车驾驶员培训有限公司</w:t>
      </w:r>
    </w:p>
    <w:p>
      <w:pPr>
        <w:spacing w:line="360" w:lineRule="auto"/>
        <w:ind w:firstLine="470" w:firstLineChars="196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联</w:t>
      </w:r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>系</w:t>
      </w:r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>人：</w:t>
      </w:r>
      <w:r>
        <w:rPr>
          <w:rFonts w:hint="eastAsia" w:ascii="宋体" w:hAnsi="宋体" w:cs="宋体"/>
          <w:kern w:val="0"/>
          <w:sz w:val="24"/>
        </w:rPr>
        <w:t>李女士</w:t>
      </w:r>
      <w:r>
        <w:rPr>
          <w:rFonts w:ascii="宋体" w:hAnsi="宋体" w:cs="宋体"/>
          <w:kern w:val="0"/>
          <w:sz w:val="24"/>
        </w:rPr>
        <w:t xml:space="preserve">           </w:t>
      </w:r>
      <w:r>
        <w:rPr>
          <w:rFonts w:hint="eastAsia" w:ascii="宋体" w:hAnsi="宋体" w:cs="宋体"/>
          <w:sz w:val="24"/>
        </w:rPr>
        <w:t>电</w:t>
      </w:r>
      <w:r>
        <w:rPr>
          <w:rFonts w:ascii="宋体" w:hAnsi="宋体" w:cs="宋体"/>
          <w:sz w:val="24"/>
        </w:rPr>
        <w:t xml:space="preserve">    </w:t>
      </w:r>
      <w:r>
        <w:rPr>
          <w:rFonts w:hint="eastAsia" w:ascii="宋体" w:hAnsi="宋体" w:cs="宋体"/>
          <w:sz w:val="24"/>
        </w:rPr>
        <w:t>话：</w:t>
      </w:r>
      <w:r>
        <w:rPr>
          <w:rFonts w:ascii="宋体" w:hAnsi="宋体" w:cs="宋体"/>
          <w:sz w:val="24"/>
        </w:rPr>
        <w:t>82063991</w:t>
      </w:r>
    </w:p>
    <w:p>
      <w:pPr>
        <w:spacing w:line="360" w:lineRule="auto"/>
        <w:ind w:firstLine="470" w:firstLineChars="196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招标代理机构：大地工程咨询有限公司</w:t>
      </w:r>
    </w:p>
    <w:p>
      <w:pPr>
        <w:spacing w:line="360" w:lineRule="auto"/>
        <w:ind w:firstLine="470" w:firstLineChars="196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地址：浙江省嘉兴市南湖区建瑞大厦</w:t>
      </w:r>
      <w:r>
        <w:rPr>
          <w:rFonts w:ascii="宋体" w:hAnsi="宋体" w:cs="宋体"/>
          <w:sz w:val="24"/>
        </w:rPr>
        <w:t>B</w:t>
      </w:r>
      <w:r>
        <w:rPr>
          <w:rFonts w:hint="eastAsia" w:ascii="宋体" w:hAnsi="宋体" w:cs="宋体"/>
          <w:sz w:val="24"/>
        </w:rPr>
        <w:t>座</w:t>
      </w:r>
      <w:r>
        <w:rPr>
          <w:rFonts w:ascii="宋体" w:hAnsi="宋体" w:cs="宋体"/>
          <w:sz w:val="24"/>
        </w:rPr>
        <w:t>701</w:t>
      </w:r>
      <w:r>
        <w:rPr>
          <w:rFonts w:hint="eastAsia" w:ascii="宋体" w:hAnsi="宋体" w:cs="宋体"/>
          <w:sz w:val="24"/>
        </w:rPr>
        <w:t>室</w:t>
      </w:r>
      <w:r>
        <w:rPr>
          <w:rFonts w:ascii="宋体" w:hAnsi="宋体" w:cs="宋体"/>
          <w:sz w:val="24"/>
        </w:rPr>
        <w:t>-3</w:t>
      </w:r>
    </w:p>
    <w:p>
      <w:pPr>
        <w:spacing w:line="360" w:lineRule="auto"/>
        <w:ind w:firstLine="470" w:firstLineChars="196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联</w:t>
      </w:r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>系</w:t>
      </w:r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>人：刘先生</w:t>
      </w:r>
      <w:r>
        <w:rPr>
          <w:rFonts w:ascii="宋体" w:hAnsi="宋体" w:cs="宋体"/>
          <w:sz w:val="24"/>
        </w:rPr>
        <w:t xml:space="preserve">                         </w:t>
      </w:r>
      <w:r>
        <w:rPr>
          <w:rFonts w:hint="eastAsia" w:ascii="宋体" w:hAnsi="宋体" w:cs="宋体"/>
          <w:sz w:val="24"/>
        </w:rPr>
        <w:t>邮</w:t>
      </w:r>
      <w:r>
        <w:rPr>
          <w:rFonts w:ascii="宋体" w:hAnsi="宋体" w:cs="宋体"/>
          <w:sz w:val="24"/>
        </w:rPr>
        <w:t xml:space="preserve">    </w:t>
      </w:r>
      <w:r>
        <w:rPr>
          <w:rFonts w:hint="eastAsia" w:ascii="宋体" w:hAnsi="宋体" w:cs="宋体"/>
          <w:sz w:val="24"/>
        </w:rPr>
        <w:t>编：</w:t>
      </w:r>
      <w:r>
        <w:rPr>
          <w:rFonts w:ascii="宋体" w:hAnsi="宋体" w:cs="宋体"/>
          <w:sz w:val="24"/>
        </w:rPr>
        <w:t>/</w:t>
      </w:r>
    </w:p>
    <w:p>
      <w:pPr>
        <w:spacing w:line="360" w:lineRule="auto"/>
        <w:ind w:firstLine="470" w:firstLineChars="196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电</w:t>
      </w:r>
      <w:r>
        <w:rPr>
          <w:rFonts w:ascii="宋体" w:hAnsi="宋体" w:cs="宋体"/>
          <w:sz w:val="24"/>
        </w:rPr>
        <w:t xml:space="preserve">    </w:t>
      </w:r>
      <w:r>
        <w:rPr>
          <w:rFonts w:hint="eastAsia" w:ascii="宋体" w:hAnsi="宋体" w:cs="宋体"/>
          <w:sz w:val="24"/>
        </w:rPr>
        <w:t>话：</w:t>
      </w:r>
      <w:r>
        <w:rPr>
          <w:rFonts w:ascii="宋体" w:hAnsi="宋体" w:cs="宋体"/>
          <w:sz w:val="24"/>
        </w:rPr>
        <w:t xml:space="preserve">18268393839                    </w:t>
      </w:r>
      <w:r>
        <w:rPr>
          <w:rFonts w:hint="eastAsia" w:ascii="宋体" w:hAnsi="宋体" w:cs="宋体"/>
          <w:sz w:val="24"/>
        </w:rPr>
        <w:t>传</w:t>
      </w:r>
      <w:r>
        <w:rPr>
          <w:rFonts w:ascii="宋体" w:hAnsi="宋体" w:cs="宋体"/>
          <w:sz w:val="24"/>
        </w:rPr>
        <w:t xml:space="preserve">    </w:t>
      </w:r>
      <w:r>
        <w:rPr>
          <w:rFonts w:hint="eastAsia" w:ascii="宋体" w:hAnsi="宋体" w:cs="宋体"/>
          <w:sz w:val="24"/>
        </w:rPr>
        <w:t>真：</w:t>
      </w:r>
      <w:r>
        <w:rPr>
          <w:rFonts w:ascii="宋体" w:hAnsi="宋体" w:cs="宋体"/>
          <w:sz w:val="24"/>
        </w:rPr>
        <w:t>/</w:t>
      </w:r>
    </w:p>
    <w:p>
      <w:pPr>
        <w:spacing w:line="360" w:lineRule="auto"/>
        <w:ind w:firstLine="470" w:firstLineChars="196"/>
        <w:rPr>
          <w:rFonts w:ascii="宋体" w:cs="宋体"/>
          <w:sz w:val="24"/>
        </w:rPr>
      </w:pPr>
    </w:p>
    <w:p>
      <w:pPr>
        <w:spacing w:line="360" w:lineRule="auto"/>
        <w:ind w:firstLine="470" w:firstLineChars="196"/>
        <w:rPr>
          <w:rFonts w:ascii="宋体" w:cs="宋体"/>
          <w:sz w:val="24"/>
        </w:rPr>
      </w:pPr>
    </w:p>
    <w:p>
      <w:pPr>
        <w:spacing w:line="360" w:lineRule="auto"/>
        <w:ind w:firstLine="470" w:firstLineChars="196"/>
        <w:rPr>
          <w:rFonts w:ascii="宋体" w:cs="宋体"/>
          <w:sz w:val="24"/>
        </w:rPr>
      </w:pPr>
    </w:p>
    <w:p>
      <w:pPr>
        <w:spacing w:line="360" w:lineRule="auto"/>
        <w:jc w:val="right"/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嘉兴市国鸿汽车驾驶员培训有限公司</w:t>
      </w:r>
    </w:p>
    <w:p>
      <w:pPr>
        <w:spacing w:line="360" w:lineRule="auto"/>
        <w:ind w:firstLine="470" w:firstLineChars="196"/>
        <w:jc w:val="right"/>
        <w:rPr>
          <w:rFonts w:ascii="宋体" w:cs="宋体"/>
          <w:sz w:val="24"/>
        </w:rPr>
      </w:pPr>
      <w:r>
        <w:rPr>
          <w:rFonts w:ascii="宋体" w:hAnsi="宋体" w:cs="宋体"/>
          <w:sz w:val="24"/>
        </w:rPr>
        <w:t xml:space="preserve">                      </w:t>
      </w:r>
      <w:r>
        <w:rPr>
          <w:rFonts w:hint="eastAsia" w:ascii="宋体" w:hAnsi="宋体" w:cs="宋体"/>
          <w:sz w:val="24"/>
        </w:rPr>
        <w:t>大地工程咨询有限公司</w:t>
      </w:r>
    </w:p>
    <w:p>
      <w:pPr>
        <w:spacing w:line="360" w:lineRule="auto"/>
        <w:ind w:right="240" w:firstLine="470" w:firstLineChars="196"/>
        <w:jc w:val="right"/>
        <w:rPr>
          <w:rFonts w:ascii="宋体" w:cs="宋体"/>
          <w:sz w:val="24"/>
        </w:rPr>
      </w:pPr>
      <w:r>
        <w:rPr>
          <w:rFonts w:ascii="宋体" w:hAnsi="宋体" w:cs="宋体"/>
          <w:sz w:val="24"/>
        </w:rPr>
        <w:t xml:space="preserve">                                        2021</w:t>
      </w:r>
      <w:r>
        <w:rPr>
          <w:rFonts w:hint="eastAsia" w:ascii="宋体" w:hAnsi="宋体" w:cs="宋体"/>
          <w:sz w:val="24"/>
        </w:rPr>
        <w:t>年</w:t>
      </w:r>
      <w:r>
        <w:rPr>
          <w:rFonts w:ascii="宋体" w:hAnsi="宋体" w:cs="宋体"/>
          <w:sz w:val="24"/>
        </w:rPr>
        <w:t xml:space="preserve"> 4 </w:t>
      </w:r>
      <w:r>
        <w:rPr>
          <w:rFonts w:hint="eastAsia" w:ascii="宋体" w:hAnsi="宋体" w:cs="宋体"/>
          <w:sz w:val="24"/>
        </w:rPr>
        <w:t>月</w:t>
      </w:r>
      <w:r>
        <w:rPr>
          <w:rFonts w:hint="eastAsia" w:ascii="宋体" w:hAnsi="宋体" w:cs="宋体"/>
          <w:sz w:val="24"/>
          <w:lang w:val="en-US" w:eastAsia="zh-CN"/>
        </w:rPr>
        <w:t>7</w:t>
      </w:r>
      <w:bookmarkStart w:id="1" w:name="_GoBack"/>
      <w:bookmarkEnd w:id="1"/>
      <w:r>
        <w:rPr>
          <w:rFonts w:ascii="宋体" w:hAnsi="宋体" w:cs="宋体"/>
          <w:sz w:val="24"/>
        </w:rPr>
        <w:t xml:space="preserve"> </w:t>
      </w:r>
      <w:r>
        <w:rPr>
          <w:rFonts w:hint="eastAsia" w:ascii="宋体" w:hAnsi="宋体" w:cs="宋体"/>
          <w:sz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7403801"/>
    <w:multiLevelType w:val="singleLevel"/>
    <w:tmpl w:val="F7403801"/>
    <w:lvl w:ilvl="0" w:tentative="0">
      <w:start w:val="1"/>
      <w:numFmt w:val="chineseCounting"/>
      <w:suff w:val="nothing"/>
      <w:lvlText w:val="%1、"/>
      <w:lvlJc w:val="left"/>
      <w:rPr>
        <w:rFonts w:hint="eastAsia" w:ascii="宋体" w:hAnsi="宋体" w:eastAsia="宋体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C0D5576"/>
    <w:rsid w:val="001E120C"/>
    <w:rsid w:val="005C4C45"/>
    <w:rsid w:val="00626E22"/>
    <w:rsid w:val="006B38E0"/>
    <w:rsid w:val="009B2DC4"/>
    <w:rsid w:val="08072459"/>
    <w:rsid w:val="0BB60450"/>
    <w:rsid w:val="0C0D5576"/>
    <w:rsid w:val="2BAF3053"/>
    <w:rsid w:val="31943CCF"/>
    <w:rsid w:val="60507024"/>
    <w:rsid w:val="6B1C0A82"/>
    <w:rsid w:val="6D616A71"/>
    <w:rsid w:val="7DF5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首行缩进"/>
    <w:basedOn w:val="1"/>
    <w:uiPriority w:val="99"/>
    <w:pPr>
      <w:ind w:firstLine="480" w:firstLineChars="200"/>
    </w:pPr>
    <w:rPr>
      <w:szCs w:val="20"/>
      <w:lang w:val="zh-CN"/>
    </w:rPr>
  </w:style>
  <w:style w:type="character" w:styleId="5">
    <w:name w:val="Strong"/>
    <w:basedOn w:val="4"/>
    <w:qFormat/>
    <w:uiPriority w:val="99"/>
    <w:rPr>
      <w:rFonts w:cs="Times New Roman"/>
      <w:b/>
    </w:rPr>
  </w:style>
  <w:style w:type="paragraph" w:customStyle="1" w:styleId="6">
    <w:name w:val="正文段"/>
    <w:basedOn w:val="1"/>
    <w:uiPriority w:val="99"/>
    <w:pPr>
      <w:widowControl/>
      <w:snapToGrid w:val="0"/>
      <w:spacing w:afterLines="50"/>
      <w:ind w:firstLine="200" w:firstLineChars="200"/>
    </w:pPr>
    <w:rPr>
      <w:kern w:val="0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3</Pages>
  <Words>301</Words>
  <Characters>1719</Characters>
  <Lines>0</Lines>
  <Paragraphs>0</Paragraphs>
  <TotalTime>2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2021-04-07T01:28:00Z</dcterms:created>
  <dc:creator>刘荣</dc:creator>
  <cp:lastModifiedBy>浦天明</cp:lastModifiedBy>
  <dcterms:modified xsi:type="dcterms:W3CDTF">2021-04-07T07:09:14Z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3A96721E0CFE4A64AB5B4B61613043A1</vt:lpwstr>
  </property>
</Properties>
</file>